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B2" w:rsidRPr="00A61894" w:rsidRDefault="00E93FB2" w:rsidP="007A79C9">
      <w:pPr>
        <w:jc w:val="center"/>
        <w:outlineLvl w:val="0"/>
        <w:rPr>
          <w:rFonts w:ascii="Times New Roman" w:hAnsi="Times New Roman" w:cs="Times New Roman"/>
          <w:b/>
        </w:rPr>
      </w:pPr>
      <w:bookmarkStart w:id="0" w:name="_GoBack"/>
      <w:bookmarkEnd w:id="0"/>
      <w:r w:rsidRPr="00A61894">
        <w:rPr>
          <w:rFonts w:ascii="Times New Roman" w:hAnsi="Times New Roman" w:cs="Times New Roman"/>
          <w:b/>
        </w:rPr>
        <w:t>Request for Proposals (RFP)</w:t>
      </w:r>
    </w:p>
    <w:p w:rsidR="00E93FB2" w:rsidRPr="00A61894" w:rsidRDefault="00E93FB2" w:rsidP="007A79C9">
      <w:pPr>
        <w:jc w:val="center"/>
        <w:outlineLvl w:val="0"/>
        <w:rPr>
          <w:rFonts w:ascii="Times New Roman" w:hAnsi="Times New Roman" w:cs="Times New Roman"/>
          <w:b/>
        </w:rPr>
      </w:pPr>
      <w:r w:rsidRPr="00A61894">
        <w:rPr>
          <w:rFonts w:ascii="Times New Roman" w:hAnsi="Times New Roman" w:cs="Times New Roman"/>
          <w:b/>
        </w:rPr>
        <w:t>HUD Continuum of Care (CoC) Homeless Assistance</w:t>
      </w:r>
    </w:p>
    <w:p w:rsidR="00E93FB2" w:rsidRPr="00A61894" w:rsidRDefault="00463D9C" w:rsidP="007A79C9">
      <w:pPr>
        <w:jc w:val="center"/>
        <w:outlineLvl w:val="0"/>
        <w:rPr>
          <w:rFonts w:ascii="Times New Roman" w:hAnsi="Times New Roman" w:cs="Times New Roman"/>
          <w:b/>
        </w:rPr>
      </w:pPr>
      <w:r w:rsidRPr="00A61894">
        <w:rPr>
          <w:rFonts w:ascii="Times New Roman" w:hAnsi="Times New Roman" w:cs="Times New Roman"/>
          <w:b/>
        </w:rPr>
        <w:t xml:space="preserve">Issued:  </w:t>
      </w:r>
      <w:r w:rsidR="00AF4BB9" w:rsidRPr="00A61894">
        <w:rPr>
          <w:rFonts w:ascii="Times New Roman" w:hAnsi="Times New Roman" w:cs="Times New Roman"/>
          <w:b/>
        </w:rPr>
        <w:t xml:space="preserve">July </w:t>
      </w:r>
      <w:r w:rsidR="00601D0A">
        <w:rPr>
          <w:rFonts w:ascii="Times New Roman" w:hAnsi="Times New Roman" w:cs="Times New Roman"/>
          <w:b/>
        </w:rPr>
        <w:t>19</w:t>
      </w:r>
      <w:r w:rsidR="00B6484A" w:rsidRPr="00A61894">
        <w:rPr>
          <w:rFonts w:ascii="Times New Roman" w:hAnsi="Times New Roman" w:cs="Times New Roman"/>
          <w:b/>
        </w:rPr>
        <w:t>,</w:t>
      </w:r>
      <w:r w:rsidR="00465289" w:rsidRPr="00A61894">
        <w:rPr>
          <w:rFonts w:ascii="Times New Roman" w:hAnsi="Times New Roman" w:cs="Times New Roman"/>
          <w:b/>
        </w:rPr>
        <w:t xml:space="preserve"> 201</w:t>
      </w:r>
      <w:r w:rsidR="00601D0A">
        <w:rPr>
          <w:rFonts w:ascii="Times New Roman" w:hAnsi="Times New Roman" w:cs="Times New Roman"/>
          <w:b/>
        </w:rPr>
        <w:t>9</w:t>
      </w:r>
    </w:p>
    <w:p w:rsidR="005D7D47" w:rsidRPr="00A61894" w:rsidRDefault="005D7D47" w:rsidP="00E93FB2">
      <w:pPr>
        <w:jc w:val="both"/>
        <w:rPr>
          <w:rFonts w:ascii="Times New Roman" w:hAnsi="Times New Roman" w:cs="Times New Roman"/>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INTRODUCTION</w:t>
      </w:r>
    </w:p>
    <w:p w:rsidR="00E93FB2" w:rsidRPr="00A61894" w:rsidRDefault="00AF4BB9" w:rsidP="00E93FB2">
      <w:pPr>
        <w:jc w:val="both"/>
        <w:rPr>
          <w:rFonts w:ascii="Times New Roman" w:hAnsi="Times New Roman" w:cs="Times New Roman"/>
        </w:rPr>
      </w:pPr>
      <w:r w:rsidRPr="00A61894">
        <w:rPr>
          <w:rFonts w:ascii="Times New Roman" w:hAnsi="Times New Roman" w:cs="Times New Roman"/>
        </w:rPr>
        <w:t>The</w:t>
      </w:r>
      <w:r w:rsidR="005D7D47" w:rsidRPr="00A61894">
        <w:rPr>
          <w:rFonts w:ascii="Times New Roman" w:hAnsi="Times New Roman" w:cs="Times New Roman"/>
        </w:rPr>
        <w:t xml:space="preserve"> </w:t>
      </w:r>
      <w:r w:rsidRPr="00A61894">
        <w:rPr>
          <w:rFonts w:ascii="Times New Roman" w:hAnsi="Times New Roman" w:cs="Times New Roman"/>
        </w:rPr>
        <w:t>Greater Bristol County/Attleboro/Taunton Coalition to End Homelessness (GBCATCH)</w:t>
      </w:r>
      <w:r w:rsidR="00E93FB2" w:rsidRPr="00A61894">
        <w:rPr>
          <w:rFonts w:ascii="Times New Roman" w:hAnsi="Times New Roman" w:cs="Times New Roman"/>
        </w:rPr>
        <w:t xml:space="preserve"> is accepting proposals for Continuum of Care Homeless Assistance funding from the U.S. Department of Housing and Urban Development (HUD).</w:t>
      </w:r>
    </w:p>
    <w:p w:rsidR="00B6484A" w:rsidRPr="00A61894" w:rsidRDefault="00B6484A" w:rsidP="00E93FB2">
      <w:pPr>
        <w:jc w:val="both"/>
        <w:rPr>
          <w:rFonts w:ascii="Times New Roman" w:hAnsi="Times New Roman" w:cs="Times New Roman"/>
        </w:rPr>
      </w:pPr>
    </w:p>
    <w:p w:rsidR="00764AC4" w:rsidRPr="00A37A71" w:rsidRDefault="00764AC4" w:rsidP="00A37A71">
      <w:pPr>
        <w:outlineLvl w:val="0"/>
        <w:rPr>
          <w:rFonts w:ascii="Times New Roman" w:hAnsi="Times New Roman" w:cs="Times New Roman"/>
          <w:b/>
        </w:rPr>
      </w:pPr>
      <w:r w:rsidRPr="00A61894">
        <w:rPr>
          <w:rFonts w:ascii="Times New Roman" w:hAnsi="Times New Roman" w:cs="Times New Roman"/>
          <w:b/>
        </w:rPr>
        <w:t>BACKGROUND</w:t>
      </w:r>
    </w:p>
    <w:p w:rsidR="00764AC4" w:rsidRPr="00A61894" w:rsidRDefault="00764AC4" w:rsidP="00764AC4">
      <w:pPr>
        <w:jc w:val="both"/>
        <w:rPr>
          <w:rFonts w:ascii="Times New Roman" w:hAnsi="Times New Roman" w:cs="Times New Roman"/>
        </w:rPr>
      </w:pPr>
      <w:r w:rsidRPr="00A61894">
        <w:rPr>
          <w:rFonts w:ascii="Times New Roman" w:hAnsi="Times New Roman" w:cs="Times New Roman"/>
        </w:rPr>
        <w:t>HUD publishes a CoC Notice of Funding Availability (NOFA) for each funding year. The 201</w:t>
      </w:r>
      <w:r w:rsidR="00601D0A">
        <w:rPr>
          <w:rFonts w:ascii="Times New Roman" w:hAnsi="Times New Roman" w:cs="Times New Roman"/>
        </w:rPr>
        <w:t>9</w:t>
      </w:r>
      <w:r w:rsidRPr="00A61894">
        <w:rPr>
          <w:rFonts w:ascii="Times New Roman" w:hAnsi="Times New Roman" w:cs="Times New Roman"/>
        </w:rPr>
        <w:t xml:space="preserve"> NOFA was published on </w:t>
      </w:r>
      <w:r w:rsidR="00601D0A">
        <w:rPr>
          <w:rFonts w:ascii="Times New Roman" w:hAnsi="Times New Roman" w:cs="Times New Roman"/>
        </w:rPr>
        <w:t>July 3, 2019</w:t>
      </w:r>
      <w:r w:rsidRPr="00A61894">
        <w:rPr>
          <w:rFonts w:ascii="Times New Roman" w:hAnsi="Times New Roman" w:cs="Times New Roman"/>
        </w:rPr>
        <w:t xml:space="preserve">, with a deadline of September </w:t>
      </w:r>
      <w:r w:rsidR="00601D0A">
        <w:rPr>
          <w:rFonts w:ascii="Times New Roman" w:hAnsi="Times New Roman" w:cs="Times New Roman"/>
        </w:rPr>
        <w:t>30</w:t>
      </w:r>
      <w:r w:rsidR="00601D0A" w:rsidRPr="00601D0A">
        <w:rPr>
          <w:rFonts w:ascii="Times New Roman" w:hAnsi="Times New Roman" w:cs="Times New Roman"/>
          <w:vertAlign w:val="superscript"/>
        </w:rPr>
        <w:t>th</w:t>
      </w:r>
      <w:r w:rsidR="00601D0A">
        <w:rPr>
          <w:rFonts w:ascii="Times New Roman" w:hAnsi="Times New Roman" w:cs="Times New Roman"/>
        </w:rPr>
        <w:t>,</w:t>
      </w:r>
      <w:r w:rsidRPr="00A61894">
        <w:rPr>
          <w:rFonts w:ascii="Times New Roman" w:hAnsi="Times New Roman" w:cs="Times New Roman"/>
        </w:rPr>
        <w:t xml:space="preserve"> 201</w:t>
      </w:r>
      <w:r w:rsidR="00601D0A">
        <w:rPr>
          <w:rFonts w:ascii="Times New Roman" w:hAnsi="Times New Roman" w:cs="Times New Roman"/>
        </w:rPr>
        <w:t>9</w:t>
      </w:r>
      <w:r w:rsidRPr="00A61894">
        <w:rPr>
          <w:rFonts w:ascii="Times New Roman" w:hAnsi="Times New Roman" w:cs="Times New Roman"/>
        </w:rPr>
        <w:t xml:space="preserve">. </w:t>
      </w:r>
    </w:p>
    <w:p w:rsidR="00764AC4" w:rsidRPr="00A61894" w:rsidRDefault="00764AC4" w:rsidP="00764AC4">
      <w:pPr>
        <w:jc w:val="both"/>
        <w:rPr>
          <w:rFonts w:ascii="Times New Roman" w:hAnsi="Times New Roman" w:cs="Times New Roman"/>
        </w:rPr>
      </w:pPr>
    </w:p>
    <w:p w:rsidR="00764AC4" w:rsidRPr="00A61894" w:rsidRDefault="00764AC4" w:rsidP="00764AC4">
      <w:pPr>
        <w:jc w:val="both"/>
        <w:rPr>
          <w:rFonts w:ascii="Times New Roman" w:hAnsi="Times New Roman" w:cs="Times New Roman"/>
        </w:rPr>
      </w:pPr>
      <w:r w:rsidRPr="00A61894">
        <w:rPr>
          <w:rFonts w:ascii="Times New Roman" w:hAnsi="Times New Roman" w:cs="Times New Roman"/>
        </w:rPr>
        <w:t>A single, consolidated submission of all selected projects in CoC MA-519 will be submitted to HUD by Community Counseling of Bristol County, Inc. (CCBC) as the Collaborative Applicant representing GBCATCH. Funding will be derived from Federal Fiscal Year 201</w:t>
      </w:r>
      <w:r w:rsidR="00601D0A">
        <w:rPr>
          <w:rFonts w:ascii="Times New Roman" w:hAnsi="Times New Roman" w:cs="Times New Roman"/>
        </w:rPr>
        <w:t>9</w:t>
      </w:r>
      <w:r w:rsidRPr="00A61894">
        <w:rPr>
          <w:rFonts w:ascii="Times New Roman" w:hAnsi="Times New Roman" w:cs="Times New Roman"/>
        </w:rPr>
        <w:t xml:space="preserve"> allocations of HUD funds and is subject to funding availability under the NOFA. GBCATCH reserves the right to request that applicant organizations submit adjusted project budgets based on the amount of funding made available by HUD.</w:t>
      </w:r>
    </w:p>
    <w:p w:rsidR="00764AC4" w:rsidRPr="00A61894" w:rsidRDefault="00764AC4" w:rsidP="00764AC4">
      <w:pPr>
        <w:jc w:val="both"/>
        <w:rPr>
          <w:rFonts w:ascii="Times New Roman" w:hAnsi="Times New Roman" w:cs="Times New Roman"/>
        </w:rPr>
      </w:pPr>
    </w:p>
    <w:p w:rsidR="00764AC4" w:rsidRPr="00A37A71" w:rsidRDefault="00764AC4" w:rsidP="00A37A71">
      <w:pPr>
        <w:jc w:val="both"/>
        <w:outlineLvl w:val="0"/>
        <w:rPr>
          <w:rFonts w:ascii="Times New Roman" w:hAnsi="Times New Roman" w:cs="Times New Roman"/>
          <w:b/>
        </w:rPr>
      </w:pPr>
      <w:r w:rsidRPr="00A61894">
        <w:rPr>
          <w:rFonts w:ascii="Times New Roman" w:hAnsi="Times New Roman" w:cs="Times New Roman"/>
          <w:b/>
        </w:rPr>
        <w:t>FUNDS AVAILABILITY</w:t>
      </w:r>
    </w:p>
    <w:p w:rsidR="00764AC4" w:rsidRPr="00A61894" w:rsidRDefault="00764AC4" w:rsidP="00764AC4">
      <w:pPr>
        <w:jc w:val="both"/>
        <w:rPr>
          <w:rFonts w:ascii="Times New Roman" w:hAnsi="Times New Roman" w:cs="Times New Roman"/>
        </w:rPr>
      </w:pPr>
      <w:r w:rsidRPr="00A61894">
        <w:rPr>
          <w:rFonts w:ascii="Times New Roman" w:hAnsi="Times New Roman" w:cs="Times New Roman"/>
        </w:rPr>
        <w:t>The amount of funding estimated to be available from HUD is $</w:t>
      </w:r>
      <w:r w:rsidR="00506764">
        <w:rPr>
          <w:rFonts w:ascii="Times New Roman" w:hAnsi="Times New Roman" w:cs="Times New Roman"/>
        </w:rPr>
        <w:t>747,090</w:t>
      </w:r>
      <w:r w:rsidRPr="00A61894">
        <w:rPr>
          <w:rFonts w:ascii="Times New Roman" w:hAnsi="Times New Roman" w:cs="Times New Roman"/>
        </w:rPr>
        <w:t xml:space="preserve"> for Tier 1 (Estimated ARD at 94 Percent) which is based on the amount of currently funded projects eligible for renewal funding. HUD has announced that for our CoC there is $</w:t>
      </w:r>
      <w:r w:rsidR="00506764">
        <w:rPr>
          <w:rFonts w:ascii="Times New Roman" w:hAnsi="Times New Roman" w:cs="Times New Roman"/>
        </w:rPr>
        <w:t>45,099</w:t>
      </w:r>
      <w:r w:rsidRPr="00A61894">
        <w:rPr>
          <w:rFonts w:ascii="Times New Roman" w:hAnsi="Times New Roman" w:cs="Times New Roman"/>
        </w:rPr>
        <w:t xml:space="preserve"> available for Permanent Housing Bonus in addition to that amount. New projects can be funded only through reallocation of existing project funding or through bonus funds. Additionally, HUD has announced that there is $</w:t>
      </w:r>
      <w:r w:rsidR="00506764">
        <w:rPr>
          <w:rFonts w:ascii="Times New Roman" w:hAnsi="Times New Roman" w:cs="Times New Roman"/>
        </w:rPr>
        <w:t>90,197</w:t>
      </w:r>
      <w:r w:rsidRPr="00A61894">
        <w:rPr>
          <w:rFonts w:ascii="Times New Roman" w:hAnsi="Times New Roman" w:cs="Times New Roman"/>
        </w:rPr>
        <w:t xml:space="preserve"> for Domestic Violence Projects</w:t>
      </w:r>
      <w:r>
        <w:rPr>
          <w:rFonts w:ascii="Times New Roman" w:hAnsi="Times New Roman" w:cs="Times New Roman"/>
        </w:rPr>
        <w:t xml:space="preserve"> as described below</w:t>
      </w:r>
      <w:r w:rsidRPr="00A61894">
        <w:rPr>
          <w:rFonts w:ascii="Times New Roman" w:hAnsi="Times New Roman" w:cs="Times New Roman"/>
        </w:rPr>
        <w:t>.</w:t>
      </w:r>
    </w:p>
    <w:p w:rsidR="00764AC4" w:rsidRDefault="00764AC4" w:rsidP="00764AC4">
      <w:pPr>
        <w:jc w:val="both"/>
        <w:outlineLvl w:val="0"/>
        <w:rPr>
          <w:rFonts w:ascii="Times New Roman" w:hAnsi="Times New Roman" w:cs="Times New Roman"/>
          <w:b/>
        </w:rPr>
      </w:pPr>
    </w:p>
    <w:p w:rsidR="00764AC4" w:rsidRPr="00A61894" w:rsidRDefault="00764AC4" w:rsidP="00764AC4">
      <w:pPr>
        <w:jc w:val="both"/>
        <w:outlineLvl w:val="0"/>
        <w:rPr>
          <w:rFonts w:ascii="Times New Roman" w:hAnsi="Times New Roman" w:cs="Times New Roman"/>
          <w:b/>
        </w:rPr>
      </w:pPr>
      <w:r w:rsidRPr="00A61894">
        <w:rPr>
          <w:rFonts w:ascii="Times New Roman" w:hAnsi="Times New Roman" w:cs="Times New Roman"/>
          <w:b/>
        </w:rPr>
        <w:t>KEY INFORMATION</w:t>
      </w:r>
    </w:p>
    <w:p w:rsidR="00764AC4" w:rsidRPr="00A61894" w:rsidRDefault="00764AC4" w:rsidP="00764AC4">
      <w:pPr>
        <w:jc w:val="both"/>
        <w:rPr>
          <w:rFonts w:ascii="Times New Roman" w:hAnsi="Times New Roman" w:cs="Times New Roman"/>
          <w:b/>
        </w:rPr>
      </w:pP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Threshold Requirements -- All projects must meet the threshold criteria shown in the attached Appendix A – Threshold Criteria for Continuum of Care Grant Proposals.</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Proposed funding for new projects cannot supplant funding from other sources.</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Participants in CoC-funded projects must meet HUD’s eligibility requirements, which vary by program component. More information on the CoC regulations is found below.</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Permanent supportive housing projects may serve families or individuals. An adult participant in each household served in any permanent supportive housing program must be disabled.</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Projects may not charge participants program fees in any program.</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Funds are not available for transitional housing, except in the new component, which combines transitional housing and rapid re-housing.</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Funds are not available for supportive services, unless they are part of a renewal project or a new project created through reallocation for coordinated entry.</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Emergency shelter and services are not eligible for funding under the CoC Program.</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All eligible funding costs except leasing must be matched with no less than a 25 percent cash or in-kind match. Leasing costs are not required to be matched.</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lastRenderedPageBreak/>
        <w:t xml:space="preserve">All projects will be limited to requests for one year of assistance. Upon expiration, projects may be renewed subject to HUD requirements, local priorities, satisfactory performance, and availability of funds. </w:t>
      </w:r>
    </w:p>
    <w:p w:rsidR="00764AC4" w:rsidRPr="00A61894" w:rsidRDefault="00764AC4" w:rsidP="00764AC4">
      <w:pPr>
        <w:pStyle w:val="ListParagraph"/>
        <w:numPr>
          <w:ilvl w:val="0"/>
          <w:numId w:val="3"/>
        </w:numPr>
        <w:jc w:val="both"/>
        <w:rPr>
          <w:rFonts w:ascii="Times New Roman" w:hAnsi="Times New Roman" w:cs="Times New Roman"/>
        </w:rPr>
      </w:pPr>
      <w:r w:rsidRPr="00A61894">
        <w:rPr>
          <w:rFonts w:ascii="Times New Roman" w:hAnsi="Times New Roman" w:cs="Times New Roman"/>
        </w:rPr>
        <w:t xml:space="preserve">Collaborative efforts by community agencies are encouraged. </w:t>
      </w:r>
    </w:p>
    <w:p w:rsidR="00764AC4" w:rsidRDefault="00764AC4" w:rsidP="005767FE">
      <w:pPr>
        <w:ind w:right="-720"/>
        <w:jc w:val="both"/>
        <w:rPr>
          <w:rFonts w:ascii="Times New Roman" w:hAnsi="Times New Roman" w:cs="Times New Roman"/>
        </w:rPr>
      </w:pPr>
    </w:p>
    <w:p w:rsidR="005767FE" w:rsidRDefault="005767FE" w:rsidP="005767FE">
      <w:pPr>
        <w:ind w:right="-720"/>
        <w:jc w:val="both"/>
        <w:rPr>
          <w:rFonts w:ascii="Times New Roman" w:hAnsi="Times New Roman" w:cs="Times New Roman"/>
        </w:rPr>
      </w:pPr>
      <w:r w:rsidRPr="00A61894">
        <w:rPr>
          <w:rFonts w:ascii="Times New Roman" w:hAnsi="Times New Roman" w:cs="Times New Roman"/>
        </w:rPr>
        <w:t xml:space="preserve">The </w:t>
      </w:r>
      <w:r w:rsidR="002C06F0">
        <w:rPr>
          <w:rFonts w:ascii="Times New Roman" w:hAnsi="Times New Roman" w:cs="Times New Roman"/>
        </w:rPr>
        <w:t xml:space="preserve">HUD </w:t>
      </w:r>
      <w:r w:rsidR="00F63944">
        <w:rPr>
          <w:rFonts w:ascii="Times New Roman" w:hAnsi="Times New Roman" w:cs="Times New Roman"/>
        </w:rPr>
        <w:t xml:space="preserve">2019 </w:t>
      </w:r>
      <w:r w:rsidRPr="00A61894">
        <w:rPr>
          <w:rFonts w:ascii="Times New Roman" w:hAnsi="Times New Roman" w:cs="Times New Roman"/>
        </w:rPr>
        <w:t xml:space="preserve">NOFA was published on </w:t>
      </w:r>
      <w:r w:rsidR="00506764">
        <w:rPr>
          <w:rFonts w:ascii="Times New Roman" w:hAnsi="Times New Roman" w:cs="Times New Roman"/>
        </w:rPr>
        <w:t>July 3, 2019</w:t>
      </w:r>
      <w:r w:rsidRPr="00A61894">
        <w:rPr>
          <w:rFonts w:ascii="Times New Roman" w:hAnsi="Times New Roman" w:cs="Times New Roman"/>
        </w:rPr>
        <w:t xml:space="preserve"> including:</w:t>
      </w:r>
    </w:p>
    <w:p w:rsidR="00506764" w:rsidRDefault="00B66EE5" w:rsidP="005767FE">
      <w:pPr>
        <w:ind w:right="-720"/>
        <w:jc w:val="both"/>
      </w:pPr>
      <w:hyperlink r:id="rId8" w:history="1">
        <w:r w:rsidR="00506764">
          <w:rPr>
            <w:color w:val="0000FF"/>
            <w:u w:val="single"/>
          </w:rPr>
          <w:t>NOTICE OF FUNDING AVAILABILITY (NOFA) FOR FY 2019 CONTINUUM OF CARE PROGRAM COMPETITION</w:t>
        </w:r>
      </w:hyperlink>
    </w:p>
    <w:p w:rsidR="00506764" w:rsidRPr="00A61894" w:rsidRDefault="00506764" w:rsidP="005767FE">
      <w:pPr>
        <w:ind w:right="-720"/>
        <w:jc w:val="both"/>
        <w:rPr>
          <w:rFonts w:ascii="Times New Roman" w:hAnsi="Times New Roman" w:cs="Times New Roman"/>
        </w:rPr>
      </w:pPr>
    </w:p>
    <w:p w:rsidR="005767FE" w:rsidRDefault="005767FE" w:rsidP="005767FE">
      <w:pPr>
        <w:ind w:right="-720"/>
        <w:jc w:val="both"/>
        <w:rPr>
          <w:rFonts w:ascii="Times New Roman" w:hAnsi="Times New Roman" w:cs="Times New Roman"/>
        </w:rPr>
      </w:pPr>
      <w:r w:rsidRPr="00A61894">
        <w:rPr>
          <w:rFonts w:ascii="Times New Roman" w:hAnsi="Times New Roman" w:cs="Times New Roman"/>
        </w:rPr>
        <w:t xml:space="preserve">HUD </w:t>
      </w:r>
      <w:r w:rsidR="00F63944" w:rsidRPr="00A61894">
        <w:rPr>
          <w:rFonts w:ascii="Times New Roman" w:hAnsi="Times New Roman" w:cs="Times New Roman"/>
        </w:rPr>
        <w:t>201</w:t>
      </w:r>
      <w:r w:rsidR="00F63944">
        <w:rPr>
          <w:rFonts w:ascii="Times New Roman" w:hAnsi="Times New Roman" w:cs="Times New Roman"/>
        </w:rPr>
        <w:t xml:space="preserve">9 </w:t>
      </w:r>
      <w:r w:rsidRPr="00A61894">
        <w:rPr>
          <w:rFonts w:ascii="Times New Roman" w:hAnsi="Times New Roman" w:cs="Times New Roman"/>
        </w:rPr>
        <w:t>NOFA additional information:</w:t>
      </w:r>
    </w:p>
    <w:p w:rsidR="00EE3388" w:rsidRDefault="00B66EE5" w:rsidP="005767FE">
      <w:pPr>
        <w:ind w:right="-720"/>
        <w:jc w:val="both"/>
        <w:rPr>
          <w:rFonts w:ascii="Times New Roman" w:hAnsi="Times New Roman" w:cs="Times New Roman"/>
        </w:rPr>
      </w:pPr>
      <w:hyperlink r:id="rId9" w:history="1">
        <w:r w:rsidR="00EE3388">
          <w:rPr>
            <w:rStyle w:val="Hyperlink"/>
            <w:rFonts w:ascii="Times New Roman" w:hAnsi="Times New Roman" w:cs="Times New Roman"/>
          </w:rPr>
          <w:t>FY 2019 COC NOFA:: NEW, CHANGES AND HIGHLIGHTS FOR THIS YEAR</w:t>
        </w:r>
      </w:hyperlink>
    </w:p>
    <w:p w:rsidR="00EE3388" w:rsidRPr="00A61894" w:rsidRDefault="00EE3388" w:rsidP="005767FE">
      <w:pPr>
        <w:ind w:right="-720"/>
        <w:jc w:val="both"/>
        <w:rPr>
          <w:rFonts w:ascii="Times New Roman" w:hAnsi="Times New Roman" w:cs="Times New Roman"/>
        </w:rPr>
      </w:pPr>
    </w:p>
    <w:p w:rsidR="002C06F0" w:rsidRDefault="00764AC4" w:rsidP="002C06F0">
      <w:pPr>
        <w:pStyle w:val="ListParagraph"/>
        <w:ind w:left="0" w:right="-720"/>
        <w:jc w:val="both"/>
        <w:rPr>
          <w:rFonts w:ascii="Times New Roman" w:hAnsi="Times New Roman" w:cs="Times New Roman"/>
          <w:b/>
          <w:color w:val="000000"/>
        </w:rPr>
      </w:pPr>
      <w:r>
        <w:rPr>
          <w:rFonts w:ascii="Times New Roman" w:hAnsi="Times New Roman" w:cs="Times New Roman"/>
          <w:b/>
          <w:color w:val="000000"/>
        </w:rPr>
        <w:t xml:space="preserve">Description of </w:t>
      </w:r>
      <w:r w:rsidR="002C06F0">
        <w:rPr>
          <w:rFonts w:ascii="Times New Roman" w:hAnsi="Times New Roman" w:cs="Times New Roman"/>
          <w:b/>
          <w:color w:val="000000"/>
        </w:rPr>
        <w:t>Projects:</w:t>
      </w:r>
    </w:p>
    <w:p w:rsidR="002C06F0" w:rsidRDefault="002C06F0" w:rsidP="002C06F0">
      <w:pPr>
        <w:pStyle w:val="ListParagraph"/>
        <w:ind w:left="0" w:right="-720"/>
        <w:jc w:val="both"/>
        <w:rPr>
          <w:rFonts w:ascii="Times New Roman" w:hAnsi="Times New Roman" w:cs="Times New Roman"/>
          <w:b/>
          <w:color w:val="000000"/>
        </w:rPr>
      </w:pPr>
    </w:p>
    <w:p w:rsidR="005767FE" w:rsidRPr="002C06F0" w:rsidRDefault="005767FE" w:rsidP="002C06F0">
      <w:pPr>
        <w:pStyle w:val="ListParagraph"/>
        <w:ind w:left="0" w:right="-720"/>
        <w:jc w:val="both"/>
        <w:rPr>
          <w:rFonts w:ascii="Times New Roman" w:hAnsi="Times New Roman" w:cs="Times New Roman"/>
          <w:b/>
          <w:color w:val="000000"/>
        </w:rPr>
      </w:pPr>
      <w:r w:rsidRPr="002C06F0">
        <w:rPr>
          <w:rFonts w:ascii="Times New Roman" w:hAnsi="Times New Roman" w:cs="Times New Roman"/>
          <w:b/>
          <w:color w:val="000000"/>
        </w:rPr>
        <w:t xml:space="preserve">Renewal Projects. </w:t>
      </w:r>
      <w:r w:rsidRPr="002C06F0">
        <w:rPr>
          <w:rFonts w:ascii="Times New Roman" w:hAnsi="Times New Roman" w:cs="Times New Roman"/>
          <w:color w:val="000000"/>
        </w:rPr>
        <w:t>The total amount of funding estimated to be available for Renewal Projects (and those taking advantage of the transition grant—see Eligible Projects) from HUD is $</w:t>
      </w:r>
      <w:r w:rsidR="00C40737" w:rsidRPr="002C06F0">
        <w:rPr>
          <w:rFonts w:ascii="Times New Roman" w:hAnsi="Times New Roman" w:cs="Times New Roman"/>
        </w:rPr>
        <w:t xml:space="preserve"> $</w:t>
      </w:r>
      <w:r w:rsidR="004249FB">
        <w:rPr>
          <w:rFonts w:ascii="Times New Roman" w:hAnsi="Times New Roman" w:cs="Times New Roman"/>
        </w:rPr>
        <w:t>794,777</w:t>
      </w:r>
      <w:r w:rsidRPr="002C06F0">
        <w:rPr>
          <w:rFonts w:ascii="Times New Roman" w:hAnsi="Times New Roman" w:cs="Times New Roman"/>
          <w:color w:val="000000"/>
        </w:rPr>
        <w:t xml:space="preserve">; this amount is based on the amount of currently funded projects eligible for renewal funding; this is also referred to as the </w:t>
      </w:r>
      <w:r w:rsidR="00C40737" w:rsidRPr="002C06F0">
        <w:rPr>
          <w:rFonts w:ascii="Times New Roman" w:hAnsi="Times New Roman" w:cs="Times New Roman"/>
          <w:color w:val="000000"/>
        </w:rPr>
        <w:t xml:space="preserve">Annual Renewal Demand (ARD) </w:t>
      </w:r>
      <w:r w:rsidRPr="002C06F0">
        <w:rPr>
          <w:rFonts w:ascii="Times New Roman" w:hAnsi="Times New Roman" w:cs="Times New Roman"/>
          <w:color w:val="000000"/>
        </w:rPr>
        <w:t xml:space="preserve">determined by HUD. </w:t>
      </w:r>
    </w:p>
    <w:p w:rsidR="005767FE" w:rsidRPr="00A61894" w:rsidRDefault="005767FE" w:rsidP="005767FE">
      <w:pPr>
        <w:ind w:left="-360" w:right="-720"/>
        <w:jc w:val="both"/>
        <w:rPr>
          <w:rFonts w:ascii="Times New Roman" w:hAnsi="Times New Roman" w:cs="Times New Roman"/>
        </w:rPr>
      </w:pPr>
    </w:p>
    <w:p w:rsidR="005767FE" w:rsidRPr="00A61894" w:rsidRDefault="005767FE" w:rsidP="00A61894">
      <w:pPr>
        <w:pStyle w:val="ListParagraph"/>
        <w:autoSpaceDE w:val="0"/>
        <w:autoSpaceDN w:val="0"/>
        <w:adjustRightInd w:val="0"/>
        <w:ind w:left="0" w:right="-720"/>
        <w:jc w:val="both"/>
        <w:rPr>
          <w:rFonts w:ascii="Times New Roman" w:hAnsi="Times New Roman" w:cs="Times New Roman"/>
          <w:color w:val="000000"/>
        </w:rPr>
      </w:pPr>
      <w:r w:rsidRPr="00A61894">
        <w:rPr>
          <w:rFonts w:ascii="Times New Roman" w:hAnsi="Times New Roman" w:cs="Times New Roman"/>
          <w:b/>
          <w:color w:val="000000"/>
        </w:rPr>
        <w:t>New Projects</w:t>
      </w:r>
      <w:r w:rsidRPr="00A61894">
        <w:rPr>
          <w:rFonts w:ascii="Times New Roman" w:hAnsi="Times New Roman" w:cs="Times New Roman"/>
          <w:color w:val="000000"/>
        </w:rPr>
        <w:t xml:space="preserve"> can be funded through reallocation from existing projects or through a bonus funding process, as described in this RFP. New project activities are limited by HUD to permanent supportive housing, rapid re-housing, homeless management information systems, and coordinated intake and assessment programs.  HUD strictly limits the type of projects for which reallocated or bonus funds may be used.</w:t>
      </w:r>
    </w:p>
    <w:p w:rsidR="005767FE" w:rsidRPr="00A61894" w:rsidRDefault="005767FE" w:rsidP="005767FE">
      <w:pPr>
        <w:autoSpaceDE w:val="0"/>
        <w:autoSpaceDN w:val="0"/>
        <w:adjustRightInd w:val="0"/>
        <w:ind w:left="-360" w:right="-720"/>
        <w:jc w:val="both"/>
        <w:rPr>
          <w:rFonts w:ascii="Times New Roman" w:hAnsi="Times New Roman" w:cs="Times New Roman"/>
          <w:color w:val="000000"/>
        </w:rPr>
      </w:pPr>
    </w:p>
    <w:p w:rsidR="005767FE" w:rsidRPr="00A61894" w:rsidRDefault="005767FE" w:rsidP="005767FE">
      <w:pPr>
        <w:pStyle w:val="ListParagraph"/>
        <w:numPr>
          <w:ilvl w:val="0"/>
          <w:numId w:val="13"/>
        </w:numPr>
        <w:autoSpaceDE w:val="0"/>
        <w:autoSpaceDN w:val="0"/>
        <w:adjustRightInd w:val="0"/>
        <w:ind w:right="-720"/>
        <w:jc w:val="both"/>
        <w:rPr>
          <w:rFonts w:ascii="Times New Roman" w:hAnsi="Times New Roman" w:cs="Times New Roman"/>
          <w:color w:val="000000"/>
        </w:rPr>
      </w:pPr>
      <w:r w:rsidRPr="00A61894">
        <w:rPr>
          <w:rFonts w:ascii="Times New Roman" w:hAnsi="Times New Roman" w:cs="Times New Roman"/>
          <w:b/>
          <w:color w:val="000000"/>
        </w:rPr>
        <w:t xml:space="preserve">New Project through a Permanent Housing Bonus.  </w:t>
      </w:r>
      <w:r w:rsidRPr="00A61894">
        <w:rPr>
          <w:rFonts w:ascii="Times New Roman" w:hAnsi="Times New Roman" w:cs="Times New Roman"/>
          <w:color w:val="000000"/>
        </w:rPr>
        <w:t>It is anticipated that the total amount of funding to be available through a permanent housing bonus is</w:t>
      </w:r>
      <w:r w:rsidR="00924D23">
        <w:rPr>
          <w:rFonts w:ascii="Times New Roman" w:hAnsi="Times New Roman" w:cs="Times New Roman"/>
          <w:color w:val="000000"/>
        </w:rPr>
        <w:t xml:space="preserve"> approximately</w:t>
      </w:r>
      <w:r w:rsidRPr="00A61894">
        <w:rPr>
          <w:rFonts w:ascii="Times New Roman" w:hAnsi="Times New Roman" w:cs="Times New Roman"/>
          <w:color w:val="000000"/>
        </w:rPr>
        <w:t xml:space="preserve"> 6% of the </w:t>
      </w:r>
      <w:r w:rsidR="00C40737" w:rsidRPr="00A61894">
        <w:rPr>
          <w:rFonts w:ascii="Times New Roman" w:hAnsi="Times New Roman" w:cs="Times New Roman"/>
          <w:color w:val="000000"/>
        </w:rPr>
        <w:t>ARD</w:t>
      </w:r>
      <w:r w:rsidRPr="00A61894">
        <w:rPr>
          <w:rFonts w:ascii="Times New Roman" w:hAnsi="Times New Roman" w:cs="Times New Roman"/>
          <w:color w:val="000000"/>
        </w:rPr>
        <w:t xml:space="preserve"> which for Greater Bristol county/Attleboro/Taunton CoC is $</w:t>
      </w:r>
      <w:r w:rsidR="00924D23">
        <w:rPr>
          <w:rFonts w:ascii="Times New Roman" w:hAnsi="Times New Roman" w:cs="Times New Roman"/>
          <w:color w:val="000000"/>
        </w:rPr>
        <w:t>45,099</w:t>
      </w:r>
      <w:r w:rsidRPr="00A61894">
        <w:rPr>
          <w:rFonts w:ascii="Times New Roman" w:hAnsi="Times New Roman" w:cs="Times New Roman"/>
          <w:color w:val="000000"/>
        </w:rPr>
        <w:t>.</w:t>
      </w:r>
    </w:p>
    <w:p w:rsidR="005767FE" w:rsidRPr="00A61894" w:rsidRDefault="005767FE" w:rsidP="005767FE">
      <w:pPr>
        <w:autoSpaceDE w:val="0"/>
        <w:autoSpaceDN w:val="0"/>
        <w:adjustRightInd w:val="0"/>
        <w:ind w:right="-720"/>
        <w:jc w:val="both"/>
        <w:rPr>
          <w:rFonts w:ascii="Times New Roman" w:hAnsi="Times New Roman" w:cs="Times New Roman"/>
          <w:color w:val="000000"/>
        </w:rPr>
      </w:pPr>
    </w:p>
    <w:p w:rsidR="005767FE" w:rsidRPr="00A61894" w:rsidRDefault="005767FE" w:rsidP="005767FE">
      <w:pPr>
        <w:pStyle w:val="ListParagraph"/>
        <w:numPr>
          <w:ilvl w:val="0"/>
          <w:numId w:val="13"/>
        </w:numPr>
        <w:autoSpaceDE w:val="0"/>
        <w:autoSpaceDN w:val="0"/>
        <w:adjustRightInd w:val="0"/>
        <w:ind w:right="-720"/>
        <w:jc w:val="both"/>
        <w:rPr>
          <w:rFonts w:ascii="Times New Roman" w:hAnsi="Times New Roman" w:cs="Times New Roman"/>
          <w:color w:val="000000"/>
        </w:rPr>
      </w:pPr>
      <w:r w:rsidRPr="00A61894">
        <w:rPr>
          <w:rFonts w:ascii="Times New Roman" w:hAnsi="Times New Roman" w:cs="Times New Roman"/>
          <w:b/>
          <w:color w:val="000000"/>
        </w:rPr>
        <w:t>New Project through a DV Bonus.</w:t>
      </w:r>
      <w:r w:rsidRPr="00A61894">
        <w:rPr>
          <w:rFonts w:ascii="Times New Roman" w:hAnsi="Times New Roman" w:cs="Times New Roman"/>
          <w:color w:val="000000"/>
        </w:rPr>
        <w:t xml:space="preserve">  The total amount of funding which the Greater Bristol County/Attleboro/Taunton CoC may apply for under this bonus will be 10% of its Final Pro Rata Need (FPRN) or approximately $</w:t>
      </w:r>
      <w:r w:rsidR="00924D23">
        <w:rPr>
          <w:rFonts w:ascii="Times New Roman" w:hAnsi="Times New Roman" w:cs="Times New Roman"/>
          <w:color w:val="000000"/>
        </w:rPr>
        <w:t>90,197.</w:t>
      </w:r>
    </w:p>
    <w:p w:rsidR="005767FE" w:rsidRPr="00A61894" w:rsidRDefault="005767FE" w:rsidP="005767FE">
      <w:pPr>
        <w:autoSpaceDE w:val="0"/>
        <w:autoSpaceDN w:val="0"/>
        <w:adjustRightInd w:val="0"/>
        <w:ind w:right="-720"/>
        <w:jc w:val="both"/>
        <w:rPr>
          <w:rFonts w:ascii="Times New Roman" w:hAnsi="Times New Roman" w:cs="Times New Roman"/>
          <w:color w:val="000000"/>
        </w:rPr>
      </w:pPr>
    </w:p>
    <w:p w:rsidR="005767FE" w:rsidRPr="00A61894" w:rsidRDefault="005767FE" w:rsidP="005767FE">
      <w:pPr>
        <w:autoSpaceDE w:val="0"/>
        <w:autoSpaceDN w:val="0"/>
        <w:adjustRightInd w:val="0"/>
        <w:ind w:right="-720"/>
        <w:jc w:val="both"/>
        <w:rPr>
          <w:rFonts w:ascii="Times New Roman" w:hAnsi="Times New Roman" w:cs="Times New Roman"/>
          <w:color w:val="000000"/>
        </w:rPr>
      </w:pPr>
      <w:r w:rsidRPr="00A61894">
        <w:rPr>
          <w:rFonts w:ascii="Times New Roman" w:hAnsi="Times New Roman" w:cs="Times New Roman"/>
          <w:color w:val="000000"/>
        </w:rPr>
        <w:t xml:space="preserve">Additional funds may also be available through the reallocation process as determined by the Greater Bristol County/Attleboro/Taunton CoC’s Performance Review Committee (PRC).  </w:t>
      </w:r>
    </w:p>
    <w:p w:rsidR="005767FE" w:rsidRPr="00A61894" w:rsidRDefault="005767FE" w:rsidP="005767FE">
      <w:pPr>
        <w:autoSpaceDE w:val="0"/>
        <w:autoSpaceDN w:val="0"/>
        <w:adjustRightInd w:val="0"/>
        <w:ind w:right="-720"/>
        <w:jc w:val="both"/>
        <w:rPr>
          <w:rFonts w:ascii="Times New Roman" w:hAnsi="Times New Roman" w:cs="Times New Roman"/>
          <w:color w:val="000000"/>
        </w:rPr>
      </w:pPr>
    </w:p>
    <w:p w:rsidR="005767FE" w:rsidRPr="00A61894" w:rsidRDefault="005767FE" w:rsidP="005767FE">
      <w:pPr>
        <w:autoSpaceDE w:val="0"/>
        <w:autoSpaceDN w:val="0"/>
        <w:adjustRightInd w:val="0"/>
        <w:ind w:right="-720"/>
        <w:jc w:val="both"/>
        <w:rPr>
          <w:rFonts w:ascii="Times New Roman" w:hAnsi="Times New Roman" w:cs="Times New Roman"/>
          <w:color w:val="000000"/>
        </w:rPr>
      </w:pPr>
      <w:r w:rsidRPr="00A61894">
        <w:rPr>
          <w:rFonts w:ascii="Times New Roman" w:hAnsi="Times New Roman" w:cs="Times New Roman"/>
          <w:color w:val="000000"/>
        </w:rPr>
        <w:t>Tier 1 will be equal to 94% of the CoC’s Annual Renewal Demand (ARD) or roughly $</w:t>
      </w:r>
      <w:r w:rsidR="00C40737" w:rsidRPr="00A61894">
        <w:rPr>
          <w:rFonts w:ascii="Times New Roman" w:hAnsi="Times New Roman" w:cs="Times New Roman"/>
        </w:rPr>
        <w:t xml:space="preserve"> </w:t>
      </w:r>
      <w:r w:rsidR="00924D23">
        <w:rPr>
          <w:rFonts w:ascii="Times New Roman" w:hAnsi="Times New Roman" w:cs="Times New Roman"/>
        </w:rPr>
        <w:t>747,090</w:t>
      </w:r>
      <w:r w:rsidRPr="00A61894">
        <w:rPr>
          <w:rFonts w:ascii="Times New Roman" w:hAnsi="Times New Roman" w:cs="Times New Roman"/>
          <w:color w:val="000000"/>
        </w:rPr>
        <w:t xml:space="preserve">; Tier 2 is the difference between Tier 1 and the total ARD plus any amount available for bonus amounts.  For </w:t>
      </w:r>
      <w:r w:rsidR="00C40737" w:rsidRPr="00A61894">
        <w:rPr>
          <w:rFonts w:ascii="Times New Roman" w:hAnsi="Times New Roman" w:cs="Times New Roman"/>
          <w:color w:val="000000"/>
        </w:rPr>
        <w:t xml:space="preserve">Greater Bristol County/Attleboro/Taunton </w:t>
      </w:r>
      <w:r w:rsidRPr="00A61894">
        <w:rPr>
          <w:rFonts w:ascii="Times New Roman" w:hAnsi="Times New Roman" w:cs="Times New Roman"/>
          <w:color w:val="000000"/>
        </w:rPr>
        <w:t>CoC, it is estimated that Tier 2 will be roughly $</w:t>
      </w:r>
      <w:r w:rsidR="00C40737" w:rsidRPr="00A61894">
        <w:rPr>
          <w:rFonts w:ascii="Times New Roman" w:hAnsi="Times New Roman" w:cs="Times New Roman"/>
          <w:color w:val="000000"/>
        </w:rPr>
        <w:t>47,</w:t>
      </w:r>
      <w:r w:rsidR="00924D23">
        <w:rPr>
          <w:rFonts w:ascii="Times New Roman" w:hAnsi="Times New Roman" w:cs="Times New Roman"/>
          <w:color w:val="000000"/>
        </w:rPr>
        <w:t>687</w:t>
      </w:r>
      <w:r w:rsidRPr="00A61894">
        <w:rPr>
          <w:rFonts w:ascii="Times New Roman" w:hAnsi="Times New Roman" w:cs="Times New Roman"/>
          <w:color w:val="000000"/>
        </w:rPr>
        <w:t>.</w:t>
      </w:r>
    </w:p>
    <w:p w:rsidR="00A37A71" w:rsidRPr="00A61894" w:rsidRDefault="00A37A71" w:rsidP="007A79C9">
      <w:pPr>
        <w:jc w:val="both"/>
        <w:outlineLvl w:val="0"/>
        <w:rPr>
          <w:rFonts w:ascii="Times New Roman" w:hAnsi="Times New Roman" w:cs="Times New Roman"/>
          <w:b/>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DEADLINE</w:t>
      </w:r>
    </w:p>
    <w:p w:rsidR="005D7D47" w:rsidRPr="00A61894" w:rsidRDefault="005D7D47" w:rsidP="00E93FB2">
      <w:pPr>
        <w:jc w:val="both"/>
        <w:rPr>
          <w:rFonts w:ascii="Times New Roman" w:hAnsi="Times New Roman" w:cs="Times New Roman"/>
        </w:rPr>
      </w:pPr>
    </w:p>
    <w:p w:rsidR="00E93FB2" w:rsidRPr="00A61894" w:rsidRDefault="002C06F0" w:rsidP="00E93FB2">
      <w:pPr>
        <w:jc w:val="both"/>
        <w:rPr>
          <w:rFonts w:ascii="Times New Roman" w:hAnsi="Times New Roman" w:cs="Times New Roman"/>
        </w:rPr>
      </w:pPr>
      <w:r>
        <w:rPr>
          <w:rFonts w:ascii="Times New Roman" w:hAnsi="Times New Roman" w:cs="Times New Roman"/>
        </w:rPr>
        <w:t xml:space="preserve">A letter of Intent as described below is due by </w:t>
      </w:r>
      <w:r w:rsidR="00924D23">
        <w:rPr>
          <w:rFonts w:ascii="Times New Roman" w:hAnsi="Times New Roman" w:cs="Times New Roman"/>
          <w:b/>
        </w:rPr>
        <w:t>August 9</w:t>
      </w:r>
      <w:r w:rsidRPr="002C06F0">
        <w:rPr>
          <w:rFonts w:ascii="Times New Roman" w:hAnsi="Times New Roman" w:cs="Times New Roman"/>
          <w:b/>
          <w:vertAlign w:val="superscript"/>
        </w:rPr>
        <w:t>th</w:t>
      </w:r>
      <w:r w:rsidR="00924D23">
        <w:rPr>
          <w:rFonts w:ascii="Times New Roman" w:hAnsi="Times New Roman" w:cs="Times New Roman"/>
          <w:b/>
        </w:rPr>
        <w:t>, 2019</w:t>
      </w:r>
      <w:r>
        <w:rPr>
          <w:rFonts w:ascii="Times New Roman" w:hAnsi="Times New Roman" w:cs="Times New Roman"/>
        </w:rPr>
        <w:t xml:space="preserve">. </w:t>
      </w:r>
      <w:r w:rsidR="00E93FB2" w:rsidRPr="00A61894">
        <w:rPr>
          <w:rFonts w:ascii="Times New Roman" w:hAnsi="Times New Roman" w:cs="Times New Roman"/>
        </w:rPr>
        <w:t>Both renewal and new project proposa</w:t>
      </w:r>
      <w:r w:rsidR="005D7D47" w:rsidRPr="00A61894">
        <w:rPr>
          <w:rFonts w:ascii="Times New Roman" w:hAnsi="Times New Roman" w:cs="Times New Roman"/>
        </w:rPr>
        <w:t xml:space="preserve">ls must be submitted to </w:t>
      </w:r>
      <w:r w:rsidR="00AF4BB9" w:rsidRPr="00A61894">
        <w:rPr>
          <w:rFonts w:ascii="Times New Roman" w:hAnsi="Times New Roman" w:cs="Times New Roman"/>
        </w:rPr>
        <w:t>GBCATCH</w:t>
      </w:r>
      <w:r w:rsidR="005D7D47" w:rsidRPr="00A61894">
        <w:rPr>
          <w:rFonts w:ascii="Times New Roman" w:hAnsi="Times New Roman" w:cs="Times New Roman"/>
        </w:rPr>
        <w:t xml:space="preserve"> by </w:t>
      </w:r>
      <w:r w:rsidR="00DF2427" w:rsidRPr="00A61894">
        <w:rPr>
          <w:rFonts w:ascii="Times New Roman" w:hAnsi="Times New Roman" w:cs="Times New Roman"/>
          <w:b/>
        </w:rPr>
        <w:t xml:space="preserve">5:00 p.m. on </w:t>
      </w:r>
      <w:r w:rsidR="00AF4BB9" w:rsidRPr="00A61894">
        <w:rPr>
          <w:rFonts w:ascii="Times New Roman" w:hAnsi="Times New Roman" w:cs="Times New Roman"/>
          <w:b/>
        </w:rPr>
        <w:t>August</w:t>
      </w:r>
      <w:r w:rsidR="00DF2427" w:rsidRPr="00A61894">
        <w:rPr>
          <w:rFonts w:ascii="Times New Roman" w:hAnsi="Times New Roman" w:cs="Times New Roman"/>
          <w:b/>
        </w:rPr>
        <w:t xml:space="preserve"> </w:t>
      </w:r>
      <w:r w:rsidR="00924D23">
        <w:rPr>
          <w:rFonts w:ascii="Times New Roman" w:hAnsi="Times New Roman" w:cs="Times New Roman"/>
          <w:b/>
        </w:rPr>
        <w:t>2</w:t>
      </w:r>
      <w:r w:rsidR="009F6DFF">
        <w:rPr>
          <w:rFonts w:ascii="Times New Roman" w:hAnsi="Times New Roman" w:cs="Times New Roman"/>
          <w:b/>
        </w:rPr>
        <w:t>2</w:t>
      </w:r>
      <w:r w:rsidR="00DF2427" w:rsidRPr="00A61894">
        <w:rPr>
          <w:rFonts w:ascii="Times New Roman" w:hAnsi="Times New Roman" w:cs="Times New Roman"/>
          <w:b/>
        </w:rPr>
        <w:t>, 201</w:t>
      </w:r>
      <w:r w:rsidR="00924D23">
        <w:rPr>
          <w:rFonts w:ascii="Times New Roman" w:hAnsi="Times New Roman" w:cs="Times New Roman"/>
          <w:b/>
        </w:rPr>
        <w:t>9</w:t>
      </w:r>
      <w:r w:rsidR="00E93FB2" w:rsidRPr="00A61894">
        <w:rPr>
          <w:rFonts w:ascii="Times New Roman" w:hAnsi="Times New Roman" w:cs="Times New Roman"/>
          <w:b/>
        </w:rPr>
        <w:t>.</w:t>
      </w:r>
      <w:r w:rsidR="00E93FB2" w:rsidRPr="00A61894">
        <w:rPr>
          <w:rFonts w:ascii="Times New Roman" w:hAnsi="Times New Roman" w:cs="Times New Roman"/>
        </w:rPr>
        <w:t xml:space="preserve"> Submission procedures are described below</w:t>
      </w:r>
      <w:r w:rsidR="00DF2427" w:rsidRPr="00A61894">
        <w:rPr>
          <w:rFonts w:ascii="Times New Roman" w:hAnsi="Times New Roman" w:cs="Times New Roman"/>
        </w:rPr>
        <w:t>.</w:t>
      </w:r>
    </w:p>
    <w:p w:rsidR="00F40213" w:rsidRPr="00A61894" w:rsidRDefault="00F40213" w:rsidP="00E93FB2">
      <w:pPr>
        <w:jc w:val="both"/>
        <w:rPr>
          <w:rFonts w:ascii="Times New Roman" w:hAnsi="Times New Roman" w:cs="Times New Roman"/>
        </w:rPr>
      </w:pPr>
    </w:p>
    <w:p w:rsidR="00A61894" w:rsidRPr="00A61894" w:rsidRDefault="00A61894" w:rsidP="00A61894">
      <w:pPr>
        <w:pStyle w:val="ListParagraph"/>
        <w:numPr>
          <w:ilvl w:val="0"/>
          <w:numId w:val="34"/>
        </w:numPr>
        <w:ind w:right="-720"/>
        <w:jc w:val="both"/>
        <w:rPr>
          <w:rFonts w:ascii="Times New Roman" w:hAnsi="Times New Roman" w:cs="Times New Roman"/>
        </w:rPr>
      </w:pPr>
      <w:r w:rsidRPr="00A61894">
        <w:rPr>
          <w:rFonts w:ascii="Times New Roman" w:hAnsi="Times New Roman" w:cs="Times New Roman"/>
          <w:b/>
        </w:rPr>
        <w:lastRenderedPageBreak/>
        <w:t>Renewal Projects</w:t>
      </w:r>
    </w:p>
    <w:p w:rsidR="00A61894" w:rsidRPr="00A61894" w:rsidRDefault="00A61894" w:rsidP="00A61894">
      <w:pPr>
        <w:ind w:right="-720"/>
        <w:jc w:val="both"/>
        <w:rPr>
          <w:rFonts w:ascii="Times New Roman" w:hAnsi="Times New Roman" w:cs="Times New Roman"/>
        </w:rPr>
      </w:pPr>
      <w:r w:rsidRPr="00A61894">
        <w:rPr>
          <w:rFonts w:ascii="Times New Roman" w:hAnsi="Times New Roman" w:cs="Times New Roman"/>
        </w:rPr>
        <w:t>Projects currently funded under the CoC Supportive Housing Program (SHP) are eligible for renewal for FY 201</w:t>
      </w:r>
      <w:r w:rsidR="002F325E">
        <w:rPr>
          <w:rFonts w:ascii="Times New Roman" w:hAnsi="Times New Roman" w:cs="Times New Roman"/>
        </w:rPr>
        <w:t>9</w:t>
      </w:r>
      <w:r w:rsidRPr="00A61894">
        <w:rPr>
          <w:rFonts w:ascii="Times New Roman" w:hAnsi="Times New Roman" w:cs="Times New Roman"/>
        </w:rPr>
        <w:t xml:space="preserve"> funds if they have a </w:t>
      </w:r>
      <w:r w:rsidR="00764AC4">
        <w:rPr>
          <w:rFonts w:ascii="Times New Roman" w:hAnsi="Times New Roman" w:cs="Times New Roman"/>
        </w:rPr>
        <w:t>HUD</w:t>
      </w:r>
      <w:r w:rsidRPr="00A61894">
        <w:rPr>
          <w:rFonts w:ascii="Times New Roman" w:hAnsi="Times New Roman" w:cs="Times New Roman"/>
        </w:rPr>
        <w:t xml:space="preserve"> agreement that expires in Calendar Year 20</w:t>
      </w:r>
      <w:r w:rsidR="00E81524">
        <w:rPr>
          <w:rFonts w:ascii="Times New Roman" w:hAnsi="Times New Roman" w:cs="Times New Roman"/>
        </w:rPr>
        <w:t>20</w:t>
      </w:r>
      <w:r w:rsidRPr="00A61894">
        <w:rPr>
          <w:rFonts w:ascii="Times New Roman" w:hAnsi="Times New Roman" w:cs="Times New Roman"/>
        </w:rPr>
        <w:t>. Projects may renew as is, or they may be part of transition, expansion or consolidated projects as further described in this section:</w:t>
      </w:r>
    </w:p>
    <w:p w:rsidR="00A61894" w:rsidRPr="00A61894" w:rsidRDefault="00A61894" w:rsidP="00A61894">
      <w:pPr>
        <w:ind w:left="-360" w:right="-720"/>
        <w:jc w:val="both"/>
        <w:rPr>
          <w:rFonts w:ascii="Times New Roman" w:hAnsi="Times New Roman" w:cs="Times New Roman"/>
        </w:rPr>
      </w:pPr>
    </w:p>
    <w:p w:rsidR="00A61894" w:rsidRPr="00E81524" w:rsidRDefault="00A61894" w:rsidP="00A61894">
      <w:pPr>
        <w:pStyle w:val="ListParagraph"/>
        <w:numPr>
          <w:ilvl w:val="0"/>
          <w:numId w:val="14"/>
        </w:numPr>
        <w:ind w:right="-720"/>
        <w:jc w:val="both"/>
        <w:rPr>
          <w:rFonts w:ascii="Times New Roman" w:hAnsi="Times New Roman" w:cs="Times New Roman"/>
        </w:rPr>
      </w:pPr>
      <w:r w:rsidRPr="00E81524">
        <w:rPr>
          <w:rFonts w:ascii="Times New Roman" w:hAnsi="Times New Roman" w:cs="Times New Roman"/>
          <w:u w:val="single"/>
        </w:rPr>
        <w:t>“Transition Grants</w:t>
      </w:r>
      <w:r w:rsidRPr="00E81524">
        <w:rPr>
          <w:rFonts w:ascii="Times New Roman" w:hAnsi="Times New Roman" w:cs="Times New Roman"/>
        </w:rPr>
        <w:t xml:space="preserve">:” This year, HUD is permitting HUD transition grants that will allow renewal projects to “transition” from one CoC Program component to another during the CoC Program Competition.  Transition Grants are not an additional source of funding but rather, would be part of the existing Annual Renewal Demand (ARD) amount for the CoC.  No more than 50% of each transition grant may be used for costs of eligible activities of the program component originally funded, transition grants in this competition are eligible for renewal in subsequent fiscal years for eligible activities of the new program component and eligibility to receive a transition grant requires renewal project applicants to have the consent of its CoC and meet all other criteria and standards in the NOFA. </w:t>
      </w:r>
      <w:r w:rsidR="00341DA4">
        <w:rPr>
          <w:rFonts w:ascii="Times New Roman" w:hAnsi="Times New Roman" w:cs="Times New Roman"/>
          <w:i/>
        </w:rPr>
        <w:t>See Section III.C.2.u</w:t>
      </w:r>
      <w:r w:rsidRPr="00E81524">
        <w:rPr>
          <w:rFonts w:ascii="Times New Roman" w:hAnsi="Times New Roman" w:cs="Times New Roman"/>
          <w:i/>
        </w:rPr>
        <w:t xml:space="preserve"> of the HUD NOFA for further details.</w:t>
      </w:r>
    </w:p>
    <w:p w:rsidR="00A61894" w:rsidRPr="00A61894" w:rsidRDefault="00A61894" w:rsidP="00A61894">
      <w:pPr>
        <w:ind w:left="-360" w:right="-720"/>
        <w:jc w:val="both"/>
        <w:rPr>
          <w:rFonts w:ascii="Times New Roman" w:hAnsi="Times New Roman" w:cs="Times New Roman"/>
        </w:rPr>
      </w:pPr>
    </w:p>
    <w:p w:rsidR="00A61894" w:rsidRPr="00E81524" w:rsidRDefault="00A61894" w:rsidP="00A61894">
      <w:pPr>
        <w:pStyle w:val="ListParagraph"/>
        <w:numPr>
          <w:ilvl w:val="0"/>
          <w:numId w:val="14"/>
        </w:numPr>
        <w:ind w:right="-720"/>
        <w:jc w:val="both"/>
        <w:rPr>
          <w:rFonts w:ascii="Times New Roman" w:hAnsi="Times New Roman" w:cs="Times New Roman"/>
        </w:rPr>
      </w:pPr>
      <w:r w:rsidRPr="00E81524">
        <w:rPr>
          <w:rFonts w:ascii="Times New Roman" w:hAnsi="Times New Roman" w:cs="Times New Roman"/>
          <w:u w:val="single"/>
        </w:rPr>
        <w:t>“Expansion Projects</w:t>
      </w:r>
      <w:r w:rsidRPr="00E81524">
        <w:rPr>
          <w:rFonts w:ascii="Times New Roman" w:hAnsi="Times New Roman" w:cs="Times New Roman"/>
        </w:rPr>
        <w:t xml:space="preserve">:”  Projects currently funded under the CoC Supportive Housing Program (SHP) may apply to expand an existing renewal project in accordance with the NOFA.  </w:t>
      </w:r>
      <w:r w:rsidRPr="00E81524">
        <w:rPr>
          <w:rFonts w:ascii="Times New Roman" w:hAnsi="Times New Roman" w:cs="Times New Roman"/>
          <w:i/>
        </w:rPr>
        <w:t>See</w:t>
      </w:r>
      <w:r w:rsidRPr="00E81524">
        <w:rPr>
          <w:rFonts w:ascii="Times New Roman" w:hAnsi="Times New Roman" w:cs="Times New Roman"/>
        </w:rPr>
        <w:t xml:space="preserve"> </w:t>
      </w:r>
      <w:r w:rsidRPr="00E81524">
        <w:rPr>
          <w:rFonts w:ascii="Times New Roman" w:hAnsi="Times New Roman" w:cs="Times New Roman"/>
          <w:i/>
        </w:rPr>
        <w:t>Section III.C.</w:t>
      </w:r>
      <w:r w:rsidR="00E81524" w:rsidRPr="00E81524">
        <w:rPr>
          <w:rFonts w:ascii="Times New Roman" w:hAnsi="Times New Roman" w:cs="Times New Roman"/>
          <w:i/>
        </w:rPr>
        <w:t>2.j</w:t>
      </w:r>
      <w:r w:rsidRPr="00E81524">
        <w:rPr>
          <w:rFonts w:ascii="Times New Roman" w:hAnsi="Times New Roman" w:cs="Times New Roman"/>
          <w:i/>
        </w:rPr>
        <w:t xml:space="preserve"> of the HUD NOFA for further details</w:t>
      </w:r>
      <w:r w:rsidRPr="00E81524">
        <w:rPr>
          <w:rFonts w:ascii="Times New Roman" w:hAnsi="Times New Roman" w:cs="Times New Roman"/>
        </w:rPr>
        <w:t>.</w:t>
      </w:r>
    </w:p>
    <w:p w:rsidR="00A61894" w:rsidRPr="00E81524" w:rsidRDefault="00A61894" w:rsidP="00A61894">
      <w:pPr>
        <w:ind w:left="-360" w:right="-720"/>
        <w:jc w:val="both"/>
        <w:rPr>
          <w:rFonts w:ascii="Times New Roman" w:hAnsi="Times New Roman" w:cs="Times New Roman"/>
        </w:rPr>
      </w:pPr>
    </w:p>
    <w:p w:rsidR="00A61894" w:rsidRPr="00E81524" w:rsidRDefault="00A61894" w:rsidP="00A61894">
      <w:pPr>
        <w:pStyle w:val="ListParagraph"/>
        <w:numPr>
          <w:ilvl w:val="0"/>
          <w:numId w:val="14"/>
        </w:numPr>
        <w:ind w:right="-720"/>
        <w:jc w:val="both"/>
        <w:rPr>
          <w:rFonts w:ascii="Times New Roman" w:hAnsi="Times New Roman" w:cs="Times New Roman"/>
          <w:i/>
        </w:rPr>
      </w:pPr>
      <w:r w:rsidRPr="00E81524">
        <w:rPr>
          <w:rFonts w:ascii="Times New Roman" w:hAnsi="Times New Roman" w:cs="Times New Roman"/>
          <w:u w:val="single"/>
        </w:rPr>
        <w:t>“Consolidated Projects</w:t>
      </w:r>
      <w:r w:rsidRPr="00E81524">
        <w:rPr>
          <w:rFonts w:ascii="Times New Roman" w:hAnsi="Times New Roman" w:cs="Times New Roman"/>
        </w:rPr>
        <w:t xml:space="preserve">:”  Eligible renewal project applicants have the ability to consolidate two or more eligible renewal projects into one project application during the application process.  This means that a CoC Program recipient no longer must wait for a grant agreement amendment to be executed to consolidate two or more grants before it can apply for a single consolidated project in the CoC Competition.  Consultation with the </w:t>
      </w:r>
      <w:r w:rsidR="00764AC4" w:rsidRPr="00E81524">
        <w:rPr>
          <w:rFonts w:ascii="Times New Roman" w:hAnsi="Times New Roman" w:cs="Times New Roman"/>
        </w:rPr>
        <w:t>GBCATCH</w:t>
      </w:r>
      <w:r w:rsidRPr="00E81524">
        <w:rPr>
          <w:rFonts w:ascii="Times New Roman" w:hAnsi="Times New Roman" w:cs="Times New Roman"/>
        </w:rPr>
        <w:t xml:space="preserve"> prior to undertaking this opportunity is required as HUD must confirm eligibility to consolidate projects.  </w:t>
      </w:r>
      <w:r w:rsidR="00E81524" w:rsidRPr="00E81524">
        <w:rPr>
          <w:rFonts w:ascii="Times New Roman" w:hAnsi="Times New Roman" w:cs="Times New Roman"/>
          <w:i/>
        </w:rPr>
        <w:t>See Section II.B.</w:t>
      </w:r>
      <w:r w:rsidR="00341DA4">
        <w:rPr>
          <w:rFonts w:ascii="Times New Roman" w:hAnsi="Times New Roman" w:cs="Times New Roman"/>
          <w:i/>
        </w:rPr>
        <w:t>3.a(7)</w:t>
      </w:r>
      <w:r w:rsidRPr="00E81524">
        <w:rPr>
          <w:rFonts w:ascii="Times New Roman" w:hAnsi="Times New Roman" w:cs="Times New Roman"/>
          <w:i/>
        </w:rPr>
        <w:t xml:space="preserve"> of the HUD NOFA for further details.</w:t>
      </w:r>
    </w:p>
    <w:p w:rsidR="00A61894" w:rsidRPr="00A61894" w:rsidRDefault="00A61894" w:rsidP="00A61894">
      <w:pPr>
        <w:ind w:left="-360" w:right="-720"/>
        <w:jc w:val="both"/>
        <w:rPr>
          <w:rFonts w:ascii="Times New Roman" w:hAnsi="Times New Roman" w:cs="Times New Roman"/>
          <w:i/>
        </w:rPr>
      </w:pPr>
    </w:p>
    <w:p w:rsidR="00A61894" w:rsidRPr="00A61894" w:rsidRDefault="00A61894" w:rsidP="00764AC4">
      <w:pPr>
        <w:pStyle w:val="ListParagraph"/>
        <w:numPr>
          <w:ilvl w:val="0"/>
          <w:numId w:val="34"/>
        </w:numPr>
        <w:ind w:right="-720"/>
        <w:jc w:val="both"/>
        <w:rPr>
          <w:rFonts w:ascii="Times New Roman" w:hAnsi="Times New Roman" w:cs="Times New Roman"/>
          <w:b/>
        </w:rPr>
      </w:pPr>
      <w:r w:rsidRPr="00A61894">
        <w:rPr>
          <w:rFonts w:ascii="Times New Roman" w:hAnsi="Times New Roman" w:cs="Times New Roman"/>
          <w:b/>
        </w:rPr>
        <w:t>New Permanent Supportive Housing (PSH) for Chronically Homeless Individuals or Families (Bonus Project)</w:t>
      </w:r>
    </w:p>
    <w:p w:rsidR="00A61894" w:rsidRDefault="00A61894" w:rsidP="002C06F0">
      <w:pPr>
        <w:ind w:right="-720"/>
        <w:jc w:val="both"/>
        <w:rPr>
          <w:rFonts w:ascii="Times New Roman" w:hAnsi="Times New Roman" w:cs="Times New Roman"/>
          <w:bCs/>
        </w:rPr>
      </w:pPr>
      <w:r w:rsidRPr="00A61894">
        <w:rPr>
          <w:rFonts w:ascii="Times New Roman" w:hAnsi="Times New Roman" w:cs="Times New Roman"/>
          <w:bCs/>
        </w:rPr>
        <w:t xml:space="preserve">New permanent supportive housing projects that will serve 100% chronically homeless individuals or </w:t>
      </w:r>
      <w:r w:rsidR="007316EC" w:rsidRPr="00CC3C7B">
        <w:rPr>
          <w:rFonts w:ascii="Times New Roman" w:hAnsi="Times New Roman" w:cs="Times New Roman"/>
          <w:bCs/>
        </w:rPr>
        <w:t>persons who meet the definition of Dedicated PLUS (see Section III.C.</w:t>
      </w:r>
      <w:r w:rsidR="00F63944" w:rsidRPr="00CC3C7B">
        <w:rPr>
          <w:rFonts w:ascii="Times New Roman" w:hAnsi="Times New Roman" w:cs="Times New Roman"/>
          <w:bCs/>
        </w:rPr>
        <w:t>2.</w:t>
      </w:r>
      <w:r w:rsidR="007316EC" w:rsidRPr="00CC3C7B">
        <w:rPr>
          <w:rFonts w:ascii="Times New Roman" w:hAnsi="Times New Roman" w:cs="Times New Roman"/>
          <w:bCs/>
        </w:rPr>
        <w:t>g)</w:t>
      </w:r>
      <w:r w:rsidR="007316EC">
        <w:rPr>
          <w:rFonts w:ascii="Times New Roman" w:hAnsi="Times New Roman" w:cs="Times New Roman"/>
          <w:bCs/>
        </w:rPr>
        <w:t xml:space="preserve"> </w:t>
      </w:r>
      <w:r w:rsidRPr="00A61894">
        <w:rPr>
          <w:rFonts w:ascii="Times New Roman" w:hAnsi="Times New Roman" w:cs="Times New Roman"/>
          <w:bCs/>
        </w:rPr>
        <w:t>families are eligible to apply in this competition.</w:t>
      </w:r>
      <w:r w:rsidR="002C06F0">
        <w:rPr>
          <w:rFonts w:ascii="Times New Roman" w:hAnsi="Times New Roman" w:cs="Times New Roman"/>
          <w:bCs/>
        </w:rPr>
        <w:t xml:space="preserve"> </w:t>
      </w:r>
      <w:r w:rsidRPr="00A61894">
        <w:rPr>
          <w:rFonts w:ascii="Times New Roman" w:hAnsi="Times New Roman" w:cs="Times New Roman"/>
          <w:bCs/>
        </w:rPr>
        <w:t xml:space="preserve">Permanent housing is community-based housing, the purpose of which is to provide housing without a designated length of stay.  Grant funds may be used for leasing, rental assistance, operating costs and supportive services; definitions and guidance for each of these items is at 24 CFR 578.43-578.63.  </w:t>
      </w:r>
    </w:p>
    <w:p w:rsidR="00A61894" w:rsidRDefault="00A61894" w:rsidP="00A61894">
      <w:pPr>
        <w:ind w:left="-360" w:right="-720"/>
        <w:jc w:val="both"/>
        <w:rPr>
          <w:rFonts w:ascii="Times New Roman" w:hAnsi="Times New Roman" w:cs="Times New Roman"/>
          <w:bCs/>
        </w:rPr>
      </w:pPr>
    </w:p>
    <w:p w:rsidR="00A61894" w:rsidRPr="00A61894" w:rsidRDefault="00A61894" w:rsidP="00A61894">
      <w:pPr>
        <w:pStyle w:val="ListParagraph"/>
        <w:numPr>
          <w:ilvl w:val="0"/>
          <w:numId w:val="31"/>
        </w:numPr>
        <w:ind w:right="-720"/>
        <w:jc w:val="both"/>
        <w:rPr>
          <w:rFonts w:ascii="Times New Roman" w:hAnsi="Times New Roman" w:cs="Times New Roman"/>
          <w:bCs/>
        </w:rPr>
      </w:pPr>
      <w:r w:rsidRPr="00A61894">
        <w:rPr>
          <w:rFonts w:ascii="Times New Roman" w:hAnsi="Times New Roman" w:cs="Times New Roman"/>
        </w:rPr>
        <w:t>New Projects providing eligible activities that the Secretary of HUD determines are critical in order to assist persons fleeing/attempting to flee domestic violence (DV Bonus Project</w:t>
      </w:r>
      <w:r w:rsidRPr="00A61894">
        <w:rPr>
          <w:rFonts w:ascii="Times New Roman" w:hAnsi="Times New Roman" w:cs="Times New Roman"/>
          <w:b/>
        </w:rPr>
        <w:t>)</w:t>
      </w:r>
    </w:p>
    <w:p w:rsidR="00A61894" w:rsidRPr="00A61894" w:rsidRDefault="00A61894" w:rsidP="00A61894">
      <w:pPr>
        <w:pStyle w:val="ListParagraph"/>
        <w:ind w:left="360" w:right="-720"/>
        <w:jc w:val="both"/>
        <w:rPr>
          <w:rFonts w:ascii="Times New Roman" w:hAnsi="Times New Roman" w:cs="Times New Roman"/>
          <w:bCs/>
        </w:rPr>
      </w:pPr>
    </w:p>
    <w:p w:rsidR="00A61894" w:rsidRPr="00A61894" w:rsidRDefault="00A61894" w:rsidP="00A61894">
      <w:pPr>
        <w:pStyle w:val="ListParagraph"/>
        <w:numPr>
          <w:ilvl w:val="0"/>
          <w:numId w:val="31"/>
        </w:numPr>
        <w:ind w:right="-720"/>
        <w:jc w:val="both"/>
        <w:rPr>
          <w:rFonts w:ascii="Times New Roman" w:hAnsi="Times New Roman" w:cs="Times New Roman"/>
          <w:bCs/>
        </w:rPr>
      </w:pPr>
      <w:r w:rsidRPr="00A61894">
        <w:rPr>
          <w:rFonts w:ascii="Times New Roman" w:hAnsi="Times New Roman" w:cs="Times New Roman"/>
          <w:bCs/>
        </w:rPr>
        <w:t>New projects that are dedicated to survivors of domestic violence, dating violence, sexual assault, or stalking as defined in paragraph (4) at 24 CFR 578.3 are eligible to apply for funding in this competition.  The following project types are permitted to apply for a DV Bonus:</w:t>
      </w:r>
    </w:p>
    <w:p w:rsidR="00A61894" w:rsidRPr="00A61894" w:rsidRDefault="00A61894" w:rsidP="00A61894">
      <w:pPr>
        <w:ind w:left="-360" w:right="-720"/>
        <w:jc w:val="both"/>
        <w:rPr>
          <w:rFonts w:ascii="Times New Roman" w:hAnsi="Times New Roman" w:cs="Times New Roman"/>
          <w:bCs/>
        </w:rPr>
      </w:pPr>
    </w:p>
    <w:p w:rsidR="00A61894" w:rsidRPr="00A61894" w:rsidRDefault="00A61894" w:rsidP="00A61894">
      <w:pPr>
        <w:pStyle w:val="ListParagraph"/>
        <w:numPr>
          <w:ilvl w:val="0"/>
          <w:numId w:val="31"/>
        </w:numPr>
        <w:ind w:right="-720"/>
        <w:jc w:val="both"/>
        <w:rPr>
          <w:rFonts w:ascii="Times New Roman" w:hAnsi="Times New Roman" w:cs="Times New Roman"/>
          <w:bCs/>
        </w:rPr>
      </w:pPr>
      <w:r w:rsidRPr="00A61894">
        <w:rPr>
          <w:rFonts w:ascii="Times New Roman" w:hAnsi="Times New Roman" w:cs="Times New Roman"/>
        </w:rPr>
        <w:t>Rapid Re-housing (PH-RRH) projects that must follow a housing first approach.</w:t>
      </w:r>
    </w:p>
    <w:p w:rsidR="00A61894" w:rsidRPr="00A61894" w:rsidRDefault="00A61894" w:rsidP="00A61894">
      <w:pPr>
        <w:ind w:right="-720"/>
        <w:jc w:val="both"/>
        <w:rPr>
          <w:rFonts w:ascii="Times New Roman" w:hAnsi="Times New Roman" w:cs="Times New Roman"/>
          <w:bCs/>
        </w:rPr>
      </w:pPr>
    </w:p>
    <w:p w:rsidR="00A61894" w:rsidRPr="00A61894" w:rsidRDefault="00A61894" w:rsidP="00A61894">
      <w:pPr>
        <w:pStyle w:val="ListParagraph"/>
        <w:numPr>
          <w:ilvl w:val="0"/>
          <w:numId w:val="31"/>
        </w:numPr>
        <w:ind w:right="-720"/>
        <w:jc w:val="both"/>
        <w:rPr>
          <w:rFonts w:ascii="Times New Roman" w:hAnsi="Times New Roman" w:cs="Times New Roman"/>
          <w:bCs/>
        </w:rPr>
      </w:pPr>
      <w:r w:rsidRPr="00A61894">
        <w:rPr>
          <w:rFonts w:ascii="Times New Roman" w:hAnsi="Times New Roman" w:cs="Times New Roman"/>
        </w:rPr>
        <w:lastRenderedPageBreak/>
        <w:t xml:space="preserve">SSO Projects for Coordinated Entry (SSO-CE) to implement policies, procedures, and practices that equip the CoC’s coordinated entry to better meet the needs of survivors of domestic violence, dating violence, sexual assault, or stalking (e.g., to implement policies and procedures that are trauma-informed, client-centered or to better coordinate referrals between the CoC’s coordinated entry and the victim service providers coordinated entry system where they are different). </w:t>
      </w:r>
    </w:p>
    <w:p w:rsidR="00A61894" w:rsidRPr="00A61894" w:rsidRDefault="00A61894" w:rsidP="00A61894">
      <w:pPr>
        <w:ind w:right="-720"/>
        <w:jc w:val="both"/>
        <w:rPr>
          <w:rFonts w:ascii="Times New Roman" w:hAnsi="Times New Roman" w:cs="Times New Roman"/>
          <w:bCs/>
        </w:rPr>
      </w:pPr>
    </w:p>
    <w:p w:rsidR="00A61894" w:rsidRPr="00A61894" w:rsidRDefault="00A61894" w:rsidP="00A61894">
      <w:pPr>
        <w:pStyle w:val="ListParagraph"/>
        <w:numPr>
          <w:ilvl w:val="0"/>
          <w:numId w:val="31"/>
        </w:numPr>
        <w:ind w:right="-720"/>
        <w:jc w:val="both"/>
        <w:rPr>
          <w:rFonts w:ascii="Times New Roman" w:hAnsi="Times New Roman" w:cs="Times New Roman"/>
          <w:bCs/>
        </w:rPr>
      </w:pPr>
      <w:r w:rsidRPr="00A61894">
        <w:rPr>
          <w:rFonts w:ascii="Times New Roman" w:hAnsi="Times New Roman" w:cs="Times New Roman"/>
        </w:rPr>
        <w:t xml:space="preserve">Joint TH and PH-RRH component projects as defined in Section II.C.3.m of this NOFA that must follow a housing first approach. </w:t>
      </w:r>
      <w:r w:rsidRPr="00A61894">
        <w:rPr>
          <w:rFonts w:ascii="Times New Roman" w:hAnsi="Times New Roman" w:cs="Times New Roman"/>
          <w:bCs/>
        </w:rPr>
        <w:t xml:space="preserve"> Joint TH and RRH projects may request funding for construction, rehabilitation, acquisition, leasing, operating, rental assistance (must be tenant-based TBRA) as well as supportive services, and administration. See “Application Requirements” section of this RFP as it further highlights relevant project requirements and priorities. CoC funding may provide supportive services and/or short-term (up to 3 months) and/or medium-term (for 3 – 24 months) of tenant based rental assistance as necessary to help participants move as quickly as possible into permanent housing and achieve stability in that housing.</w:t>
      </w:r>
    </w:p>
    <w:p w:rsidR="00A61894" w:rsidRPr="00A61894" w:rsidRDefault="00A61894" w:rsidP="00A61894">
      <w:pPr>
        <w:ind w:left="-360" w:right="-720"/>
        <w:jc w:val="both"/>
        <w:rPr>
          <w:rFonts w:ascii="Times New Roman" w:hAnsi="Times New Roman" w:cs="Times New Roman"/>
          <w:bCs/>
        </w:rPr>
      </w:pPr>
    </w:p>
    <w:p w:rsidR="00A61894" w:rsidRDefault="00A61894" w:rsidP="00A61894">
      <w:pPr>
        <w:ind w:right="-720"/>
        <w:jc w:val="both"/>
        <w:rPr>
          <w:rFonts w:ascii="Times New Roman" w:hAnsi="Times New Roman" w:cs="Times New Roman"/>
          <w:bCs/>
        </w:rPr>
      </w:pPr>
      <w:r w:rsidRPr="00A61894">
        <w:rPr>
          <w:rFonts w:ascii="Times New Roman" w:hAnsi="Times New Roman" w:cs="Times New Roman"/>
          <w:bCs/>
        </w:rPr>
        <w:t xml:space="preserve">Additional information </w:t>
      </w:r>
      <w:r>
        <w:rPr>
          <w:rFonts w:ascii="Times New Roman" w:hAnsi="Times New Roman" w:cs="Times New Roman"/>
          <w:bCs/>
        </w:rPr>
        <w:t>related</w:t>
      </w:r>
      <w:r w:rsidRPr="00A61894">
        <w:rPr>
          <w:rFonts w:ascii="Times New Roman" w:hAnsi="Times New Roman" w:cs="Times New Roman"/>
          <w:bCs/>
        </w:rPr>
        <w:t xml:space="preserve"> to these projects:</w:t>
      </w:r>
    </w:p>
    <w:p w:rsidR="00A61894" w:rsidRDefault="00A61894" w:rsidP="00A61894">
      <w:pPr>
        <w:ind w:right="-720"/>
        <w:jc w:val="both"/>
        <w:rPr>
          <w:rFonts w:ascii="Times New Roman" w:hAnsi="Times New Roman" w:cs="Times New Roman"/>
          <w:bCs/>
        </w:rPr>
      </w:pPr>
    </w:p>
    <w:p w:rsidR="00A61894" w:rsidRPr="00A61894" w:rsidRDefault="00A61894" w:rsidP="00A61894">
      <w:pPr>
        <w:pStyle w:val="ListParagraph"/>
        <w:numPr>
          <w:ilvl w:val="0"/>
          <w:numId w:val="33"/>
        </w:numPr>
        <w:ind w:right="-720"/>
        <w:jc w:val="both"/>
        <w:rPr>
          <w:rFonts w:ascii="Times New Roman" w:hAnsi="Times New Roman" w:cs="Times New Roman"/>
          <w:bCs/>
        </w:rPr>
      </w:pPr>
      <w:r w:rsidRPr="00A61894">
        <w:rPr>
          <w:rFonts w:ascii="Times New Roman" w:hAnsi="Times New Roman" w:cs="Times New Roman"/>
        </w:rPr>
        <w:t>PSH projects cannot combine the following types of assistance in a single structure or housing unit:</w:t>
      </w:r>
    </w:p>
    <w:p w:rsidR="00A61894" w:rsidRPr="00A61894" w:rsidRDefault="00A61894" w:rsidP="00A61894">
      <w:pPr>
        <w:pStyle w:val="Default"/>
        <w:numPr>
          <w:ilvl w:val="2"/>
          <w:numId w:val="12"/>
        </w:numPr>
        <w:spacing w:after="120"/>
        <w:ind w:right="-720"/>
        <w:jc w:val="both"/>
        <w:rPr>
          <w:rFonts w:ascii="Times New Roman" w:hAnsi="Times New Roman" w:cs="Times New Roman"/>
        </w:rPr>
      </w:pPr>
      <w:r w:rsidRPr="00A61894">
        <w:rPr>
          <w:rFonts w:ascii="Times New Roman" w:hAnsi="Times New Roman" w:cs="Times New Roman"/>
        </w:rPr>
        <w:t>Leasing and acquisition, rehabilitation or new construction;</w:t>
      </w:r>
    </w:p>
    <w:p w:rsidR="00A61894" w:rsidRPr="00A61894" w:rsidRDefault="00A61894" w:rsidP="00A61894">
      <w:pPr>
        <w:pStyle w:val="Default"/>
        <w:numPr>
          <w:ilvl w:val="2"/>
          <w:numId w:val="12"/>
        </w:numPr>
        <w:spacing w:after="120"/>
        <w:ind w:right="-720"/>
        <w:jc w:val="both"/>
        <w:rPr>
          <w:rFonts w:ascii="Times New Roman" w:hAnsi="Times New Roman" w:cs="Times New Roman"/>
        </w:rPr>
      </w:pPr>
      <w:r w:rsidRPr="00A61894">
        <w:rPr>
          <w:rFonts w:ascii="Times New Roman" w:hAnsi="Times New Roman" w:cs="Times New Roman"/>
        </w:rPr>
        <w:t>Tenant-based rental assistance and acquisition, rehabilitation, or new construction;</w:t>
      </w:r>
    </w:p>
    <w:p w:rsidR="00A61894" w:rsidRPr="00A61894" w:rsidRDefault="00A61894" w:rsidP="00A61894">
      <w:pPr>
        <w:pStyle w:val="Default"/>
        <w:numPr>
          <w:ilvl w:val="2"/>
          <w:numId w:val="12"/>
        </w:numPr>
        <w:spacing w:after="120"/>
        <w:ind w:right="-720"/>
        <w:jc w:val="both"/>
        <w:rPr>
          <w:rFonts w:ascii="Times New Roman" w:hAnsi="Times New Roman" w:cs="Times New Roman"/>
        </w:rPr>
      </w:pPr>
      <w:r w:rsidRPr="00A61894">
        <w:rPr>
          <w:rFonts w:ascii="Times New Roman" w:hAnsi="Times New Roman" w:cs="Times New Roman"/>
        </w:rPr>
        <w:t>Short or medium-term rental assistance and acquisition, rehabilitation or new construction;</w:t>
      </w:r>
    </w:p>
    <w:p w:rsidR="00A61894" w:rsidRPr="00A61894" w:rsidRDefault="00A61894" w:rsidP="00A61894">
      <w:pPr>
        <w:pStyle w:val="Default"/>
        <w:numPr>
          <w:ilvl w:val="2"/>
          <w:numId w:val="12"/>
        </w:numPr>
        <w:spacing w:after="120"/>
        <w:ind w:right="-720"/>
        <w:jc w:val="both"/>
        <w:rPr>
          <w:rFonts w:ascii="Times New Roman" w:hAnsi="Times New Roman" w:cs="Times New Roman"/>
        </w:rPr>
      </w:pPr>
      <w:r w:rsidRPr="00A61894">
        <w:rPr>
          <w:rFonts w:ascii="Times New Roman" w:hAnsi="Times New Roman" w:cs="Times New Roman"/>
        </w:rPr>
        <w:t>Rental assistance and leasing, and</w:t>
      </w:r>
    </w:p>
    <w:p w:rsidR="00A61894" w:rsidRPr="00A61894" w:rsidRDefault="00A61894" w:rsidP="00A61894">
      <w:pPr>
        <w:pStyle w:val="Default"/>
        <w:numPr>
          <w:ilvl w:val="2"/>
          <w:numId w:val="12"/>
        </w:numPr>
        <w:spacing w:after="120"/>
        <w:ind w:right="-720"/>
        <w:jc w:val="both"/>
        <w:rPr>
          <w:rFonts w:ascii="Times New Roman" w:hAnsi="Times New Roman" w:cs="Times New Roman"/>
        </w:rPr>
      </w:pPr>
      <w:r w:rsidRPr="00A61894">
        <w:rPr>
          <w:rFonts w:ascii="Times New Roman" w:hAnsi="Times New Roman" w:cs="Times New Roman"/>
        </w:rPr>
        <w:t>Rental assistance and operating</w:t>
      </w:r>
    </w:p>
    <w:p w:rsidR="00A61894" w:rsidRPr="00A61894" w:rsidRDefault="00A61894" w:rsidP="00A61894">
      <w:pPr>
        <w:pStyle w:val="Default"/>
        <w:numPr>
          <w:ilvl w:val="0"/>
          <w:numId w:val="33"/>
        </w:numPr>
        <w:spacing w:after="120"/>
        <w:ind w:right="-720"/>
        <w:jc w:val="both"/>
        <w:rPr>
          <w:rFonts w:ascii="Times New Roman" w:hAnsi="Times New Roman" w:cs="Times New Roman"/>
        </w:rPr>
      </w:pPr>
      <w:r w:rsidRPr="00A61894">
        <w:rPr>
          <w:rFonts w:ascii="Times New Roman" w:hAnsi="Times New Roman" w:cs="Times New Roman"/>
        </w:rPr>
        <w:t xml:space="preserve">All projects must follow the written policies and procedures established by the CoC for determining and prioritizing which eligible families and individuals will receive rapid rehousing assistance, as well as the amount or percentage of rent that each program participant must pay. </w:t>
      </w:r>
    </w:p>
    <w:p w:rsidR="00A61894" w:rsidRPr="00A61894" w:rsidRDefault="00A61894" w:rsidP="00A61894">
      <w:pPr>
        <w:pStyle w:val="Default"/>
        <w:numPr>
          <w:ilvl w:val="0"/>
          <w:numId w:val="12"/>
        </w:numPr>
        <w:spacing w:after="120"/>
        <w:ind w:right="-720"/>
        <w:jc w:val="both"/>
        <w:rPr>
          <w:rFonts w:ascii="Times New Roman" w:hAnsi="Times New Roman" w:cs="Times New Roman"/>
        </w:rPr>
      </w:pPr>
      <w:r w:rsidRPr="00A61894">
        <w:rPr>
          <w:rFonts w:ascii="Times New Roman" w:hAnsi="Times New Roman" w:cs="Times New Roman"/>
        </w:rPr>
        <w:t xml:space="preserve">All projects may set a maximum amount or percentage of rental assistance that a program participant may receive, a maximum number of months that a program participant may receive rental assistance, and/or a maximum number of times that a program participant may receive rental assistance. The recipient may also require program participants to share in the costs of rent. </w:t>
      </w:r>
    </w:p>
    <w:p w:rsidR="00A61894" w:rsidRPr="00A61894" w:rsidRDefault="00A61894" w:rsidP="00A61894">
      <w:pPr>
        <w:pStyle w:val="Default"/>
        <w:numPr>
          <w:ilvl w:val="0"/>
          <w:numId w:val="12"/>
        </w:numPr>
        <w:spacing w:after="120"/>
        <w:ind w:right="-720"/>
        <w:jc w:val="both"/>
        <w:rPr>
          <w:rFonts w:ascii="Times New Roman" w:hAnsi="Times New Roman" w:cs="Times New Roman"/>
        </w:rPr>
      </w:pPr>
      <w:r w:rsidRPr="00A61894">
        <w:rPr>
          <w:rFonts w:ascii="Times New Roman" w:hAnsi="Times New Roman" w:cs="Times New Roman"/>
        </w:rPr>
        <w:t xml:space="preserve">Rental assistance, where applicable, must be limited to no more than 24 months to a household. </w:t>
      </w:r>
    </w:p>
    <w:p w:rsidR="00A61894" w:rsidRPr="00A61894" w:rsidRDefault="00A61894" w:rsidP="00A61894">
      <w:pPr>
        <w:pStyle w:val="Default"/>
        <w:numPr>
          <w:ilvl w:val="0"/>
          <w:numId w:val="12"/>
        </w:numPr>
        <w:spacing w:after="120"/>
        <w:ind w:right="-720"/>
        <w:jc w:val="both"/>
        <w:rPr>
          <w:rFonts w:ascii="Times New Roman" w:hAnsi="Times New Roman" w:cs="Times New Roman"/>
        </w:rPr>
      </w:pPr>
      <w:r w:rsidRPr="00A61894">
        <w:rPr>
          <w:rFonts w:ascii="Times New Roman" w:hAnsi="Times New Roman" w:cs="Times New Roman"/>
        </w:rPr>
        <w:t xml:space="preserve">All projects may provide supportive services for no longer than 6 months after rental assistance stops. </w:t>
      </w:r>
    </w:p>
    <w:p w:rsidR="00A61894" w:rsidRPr="00A61894" w:rsidRDefault="00A61894" w:rsidP="00A61894">
      <w:pPr>
        <w:pStyle w:val="Default"/>
        <w:numPr>
          <w:ilvl w:val="0"/>
          <w:numId w:val="12"/>
        </w:numPr>
        <w:spacing w:after="120"/>
        <w:ind w:right="-720"/>
        <w:jc w:val="both"/>
        <w:rPr>
          <w:rFonts w:ascii="Times New Roman" w:hAnsi="Times New Roman" w:cs="Times New Roman"/>
        </w:rPr>
      </w:pPr>
      <w:r w:rsidRPr="00A61894">
        <w:rPr>
          <w:rFonts w:ascii="Times New Roman" w:hAnsi="Times New Roman" w:cs="Times New Roman"/>
        </w:rPr>
        <w:t>All projects must re-evaluate, not less than once annually, that the program participant lacks sufficient resources and support networks necessary to retain housing without Continuum of Care assistance and the types and amounts of assistance that the program participant needs to retain housing. The recipient may require each program participant receiving assistance to notify the recipient of changes in the program participant‘s income or other circumstances (e.g., changes in household composition) that affect the program participant's need for assistance. When notified of a relevant change, the recipient must reevaluate the program participant’s eligibility and the amount/types of assistance that the program participant needs.</w:t>
      </w:r>
    </w:p>
    <w:p w:rsidR="00A61894" w:rsidRPr="00A61894" w:rsidRDefault="00A61894" w:rsidP="00A61894">
      <w:pPr>
        <w:pStyle w:val="Default"/>
        <w:numPr>
          <w:ilvl w:val="0"/>
          <w:numId w:val="12"/>
        </w:numPr>
        <w:spacing w:after="120"/>
        <w:ind w:right="-720"/>
        <w:jc w:val="both"/>
        <w:rPr>
          <w:rFonts w:ascii="Times New Roman" w:hAnsi="Times New Roman" w:cs="Times New Roman"/>
        </w:rPr>
      </w:pPr>
      <w:r w:rsidRPr="00A61894">
        <w:rPr>
          <w:rFonts w:ascii="Times New Roman" w:hAnsi="Times New Roman" w:cs="Times New Roman"/>
        </w:rPr>
        <w:lastRenderedPageBreak/>
        <w:t xml:space="preserve">All projects must require the program participant to meet with a case manager not less than once per month to assist the program participant in ensuring long-term housing stability. (The project is exempt from this requirement if the Violence Against Women Act of 1994 (42 U.S.C. 13925 </w:t>
      </w:r>
      <w:r w:rsidRPr="00A61894">
        <w:rPr>
          <w:rFonts w:ascii="Times New Roman" w:hAnsi="Times New Roman" w:cs="Times New Roman"/>
          <w:i/>
          <w:iCs/>
        </w:rPr>
        <w:t>et seq.</w:t>
      </w:r>
      <w:r w:rsidRPr="00A61894">
        <w:rPr>
          <w:rFonts w:ascii="Times New Roman" w:hAnsi="Times New Roman" w:cs="Times New Roman"/>
        </w:rPr>
        <w:t xml:space="preserve">) or the Family Violence Prevention and Services Act (42 U.S.C. 10401 </w:t>
      </w:r>
      <w:r w:rsidRPr="00A61894">
        <w:rPr>
          <w:rFonts w:ascii="Times New Roman" w:hAnsi="Times New Roman" w:cs="Times New Roman"/>
          <w:i/>
          <w:iCs/>
        </w:rPr>
        <w:t>et seq.</w:t>
      </w:r>
      <w:r w:rsidRPr="00A61894">
        <w:rPr>
          <w:rFonts w:ascii="Times New Roman" w:hAnsi="Times New Roman" w:cs="Times New Roman"/>
        </w:rPr>
        <w:t xml:space="preserve">) prohibits the recipient carrying out the project from making its housing conditional on the participant‘s acceptance of services.) </w:t>
      </w:r>
    </w:p>
    <w:p w:rsidR="00A61894" w:rsidRPr="00A61894" w:rsidRDefault="00A61894" w:rsidP="00A61894">
      <w:pPr>
        <w:pStyle w:val="ListParagraph"/>
        <w:numPr>
          <w:ilvl w:val="0"/>
          <w:numId w:val="12"/>
        </w:numPr>
        <w:autoSpaceDE w:val="0"/>
        <w:autoSpaceDN w:val="0"/>
        <w:adjustRightInd w:val="0"/>
        <w:spacing w:after="120"/>
        <w:ind w:right="-720"/>
        <w:jc w:val="both"/>
        <w:rPr>
          <w:rFonts w:ascii="Times New Roman" w:hAnsi="Times New Roman" w:cs="Times New Roman"/>
          <w:color w:val="000000"/>
        </w:rPr>
      </w:pPr>
      <w:r w:rsidRPr="00A61894">
        <w:rPr>
          <w:rFonts w:ascii="Times New Roman" w:hAnsi="Times New Roman" w:cs="Times New Roman"/>
          <w:color w:val="000000"/>
        </w:rPr>
        <w:t xml:space="preserve">All projects must meet the threshold criteria shown in the application package in Appendix D. </w:t>
      </w:r>
    </w:p>
    <w:p w:rsidR="00A61894" w:rsidRPr="00A61894" w:rsidRDefault="00A61894" w:rsidP="00A61894">
      <w:pPr>
        <w:pStyle w:val="ListParagraph"/>
        <w:numPr>
          <w:ilvl w:val="0"/>
          <w:numId w:val="12"/>
        </w:numPr>
        <w:autoSpaceDE w:val="0"/>
        <w:autoSpaceDN w:val="0"/>
        <w:adjustRightInd w:val="0"/>
        <w:spacing w:after="120"/>
        <w:ind w:right="-720"/>
        <w:jc w:val="both"/>
        <w:rPr>
          <w:rFonts w:ascii="Times New Roman" w:hAnsi="Times New Roman" w:cs="Times New Roman"/>
          <w:color w:val="000000"/>
        </w:rPr>
      </w:pPr>
      <w:r w:rsidRPr="00A61894">
        <w:rPr>
          <w:rFonts w:ascii="Times New Roman" w:hAnsi="Times New Roman" w:cs="Times New Roman"/>
          <w:color w:val="000000"/>
        </w:rPr>
        <w:t xml:space="preserve">New projects may only be funded through reallocation of funds from existing projects or through the permanent housing bonus process. HUD strictly limits the type of projects for which reallocated or bonus funds may be used. </w:t>
      </w:r>
    </w:p>
    <w:p w:rsidR="00A61894" w:rsidRPr="00764AC4" w:rsidRDefault="00A61894" w:rsidP="00764AC4">
      <w:pPr>
        <w:pStyle w:val="ListParagraph"/>
        <w:numPr>
          <w:ilvl w:val="0"/>
          <w:numId w:val="12"/>
        </w:numPr>
        <w:autoSpaceDE w:val="0"/>
        <w:autoSpaceDN w:val="0"/>
        <w:adjustRightInd w:val="0"/>
        <w:spacing w:after="120"/>
        <w:ind w:right="-720"/>
        <w:jc w:val="both"/>
        <w:rPr>
          <w:rFonts w:ascii="Times New Roman" w:hAnsi="Times New Roman" w:cs="Times New Roman"/>
          <w:color w:val="000000"/>
        </w:rPr>
      </w:pPr>
      <w:r w:rsidRPr="00A61894">
        <w:rPr>
          <w:rFonts w:ascii="Times New Roman" w:hAnsi="Times New Roman" w:cs="Times New Roman"/>
          <w:color w:val="000000"/>
        </w:rPr>
        <w:t xml:space="preserve">All projects will be limited to requests for one year of assistance, unless a different term is required by HUD. Upon expiration, projects may be renewed subject to HUD requirements, local priorities, satisfactory performance, and availability of funds. </w:t>
      </w:r>
    </w:p>
    <w:p w:rsidR="00764AC4" w:rsidRDefault="00764AC4" w:rsidP="00A61894">
      <w:pPr>
        <w:ind w:right="-720"/>
        <w:rPr>
          <w:rFonts w:ascii="Times New Roman" w:hAnsi="Times New Roman" w:cs="Times New Roman"/>
          <w:b/>
          <w:i/>
        </w:rPr>
      </w:pPr>
    </w:p>
    <w:p w:rsidR="00A61894" w:rsidRPr="00A61894" w:rsidRDefault="00A61894" w:rsidP="00A61894">
      <w:pPr>
        <w:ind w:right="-720"/>
        <w:rPr>
          <w:rFonts w:ascii="Times New Roman" w:hAnsi="Times New Roman" w:cs="Times New Roman"/>
          <w:b/>
          <w:i/>
        </w:rPr>
      </w:pPr>
      <w:r w:rsidRPr="00A61894">
        <w:rPr>
          <w:rFonts w:ascii="Times New Roman" w:hAnsi="Times New Roman" w:cs="Times New Roman"/>
          <w:b/>
          <w:i/>
        </w:rPr>
        <w:t>Eligible Populations</w:t>
      </w:r>
    </w:p>
    <w:p w:rsidR="00A61894" w:rsidRPr="00A61894" w:rsidRDefault="00A61894" w:rsidP="00A61894">
      <w:pPr>
        <w:ind w:right="-720"/>
        <w:jc w:val="both"/>
        <w:rPr>
          <w:rFonts w:ascii="Times New Roman" w:hAnsi="Times New Roman" w:cs="Times New Roman"/>
          <w:color w:val="000000" w:themeColor="text1"/>
        </w:rPr>
      </w:pPr>
      <w:r w:rsidRPr="00A61894">
        <w:rPr>
          <w:rFonts w:ascii="Times New Roman" w:hAnsi="Times New Roman" w:cs="Times New Roman"/>
          <w:color w:val="000000" w:themeColor="text1"/>
        </w:rPr>
        <w:t>Populations who may be served by each of the project types are, as follow:</w:t>
      </w:r>
    </w:p>
    <w:p w:rsidR="00A61894" w:rsidRPr="00A61894" w:rsidRDefault="00A61894" w:rsidP="00A61894">
      <w:pPr>
        <w:ind w:right="-720"/>
        <w:jc w:val="both"/>
        <w:rPr>
          <w:rFonts w:ascii="Times New Roman" w:hAnsi="Times New Roman" w:cs="Times New Roman"/>
          <w:color w:val="000000" w:themeColor="text1"/>
        </w:rPr>
      </w:pPr>
    </w:p>
    <w:p w:rsidR="00A61894" w:rsidRDefault="00A61894" w:rsidP="00A61894">
      <w:pPr>
        <w:pStyle w:val="ListParagraph"/>
        <w:numPr>
          <w:ilvl w:val="0"/>
          <w:numId w:val="17"/>
        </w:numPr>
        <w:ind w:right="-720"/>
        <w:jc w:val="both"/>
        <w:rPr>
          <w:rFonts w:ascii="Times New Roman" w:hAnsi="Times New Roman" w:cs="Times New Roman"/>
          <w:b/>
          <w:color w:val="000000" w:themeColor="text1"/>
        </w:rPr>
      </w:pPr>
      <w:r w:rsidRPr="00A61894">
        <w:rPr>
          <w:rFonts w:ascii="Times New Roman" w:hAnsi="Times New Roman" w:cs="Times New Roman"/>
          <w:b/>
          <w:color w:val="000000" w:themeColor="text1"/>
        </w:rPr>
        <w:t>Permanent Supportive Housing (PSH)</w:t>
      </w:r>
    </w:p>
    <w:p w:rsidR="00A61894" w:rsidRDefault="00A61894" w:rsidP="00A61894">
      <w:pPr>
        <w:pStyle w:val="ListParagraph"/>
        <w:numPr>
          <w:ilvl w:val="0"/>
          <w:numId w:val="29"/>
        </w:numPr>
        <w:ind w:right="-720"/>
        <w:jc w:val="both"/>
        <w:rPr>
          <w:rFonts w:ascii="Times New Roman" w:hAnsi="Times New Roman" w:cs="Times New Roman"/>
          <w:b/>
          <w:color w:val="000000" w:themeColor="text1"/>
        </w:rPr>
      </w:pPr>
      <w:r w:rsidRPr="00A61894">
        <w:rPr>
          <w:rFonts w:ascii="Times New Roman" w:hAnsi="Times New Roman" w:cs="Times New Roman"/>
          <w:color w:val="000000" w:themeColor="text1"/>
        </w:rPr>
        <w:t>All PSH projects must dedicate 100% of the units to chronically homeless individuals and/or chronically homel</w:t>
      </w:r>
      <w:r w:rsidR="00362EAF">
        <w:rPr>
          <w:rFonts w:ascii="Times New Roman" w:hAnsi="Times New Roman" w:cs="Times New Roman"/>
          <w:color w:val="000000" w:themeColor="text1"/>
        </w:rPr>
        <w:t>ess families as defined by HUD or persons who meet the definition of Dedicated PLUS.</w:t>
      </w:r>
    </w:p>
    <w:p w:rsidR="00A61894" w:rsidRDefault="00A61894" w:rsidP="00A61894">
      <w:pPr>
        <w:pStyle w:val="ListParagraph"/>
        <w:numPr>
          <w:ilvl w:val="0"/>
          <w:numId w:val="29"/>
        </w:numPr>
        <w:ind w:right="-720"/>
        <w:jc w:val="both"/>
        <w:rPr>
          <w:rFonts w:ascii="Times New Roman" w:hAnsi="Times New Roman" w:cs="Times New Roman"/>
          <w:b/>
          <w:color w:val="000000" w:themeColor="text1"/>
        </w:rPr>
      </w:pPr>
      <w:r w:rsidRPr="00A61894">
        <w:rPr>
          <w:rFonts w:ascii="Times New Roman" w:hAnsi="Times New Roman" w:cs="Times New Roman"/>
          <w:color w:val="000000" w:themeColor="text1"/>
        </w:rPr>
        <w:t>Project applicants must demonstrate that they will first serve the chronically homeless according to the order of priority established in Notice CPD-14-012: Prioritizing Persons Experiencing Chronic Homelessness and Other Vulnerable Homeless Persons.</w:t>
      </w:r>
    </w:p>
    <w:p w:rsidR="00A61894" w:rsidRDefault="00A61894" w:rsidP="00A61894">
      <w:pPr>
        <w:pStyle w:val="ListParagraph"/>
        <w:numPr>
          <w:ilvl w:val="0"/>
          <w:numId w:val="29"/>
        </w:numPr>
        <w:ind w:right="-720"/>
        <w:jc w:val="both"/>
        <w:rPr>
          <w:rFonts w:ascii="Times New Roman" w:hAnsi="Times New Roman" w:cs="Times New Roman"/>
          <w:b/>
          <w:color w:val="000000" w:themeColor="text1"/>
        </w:rPr>
      </w:pPr>
      <w:r w:rsidRPr="00A61894">
        <w:rPr>
          <w:rFonts w:ascii="Times New Roman" w:hAnsi="Times New Roman" w:cs="Times New Roman"/>
          <w:color w:val="000000" w:themeColor="text1"/>
        </w:rPr>
        <w:t>Disabilities: All PSH projects must serve exclusively disabled households as defined by HUD.</w:t>
      </w:r>
    </w:p>
    <w:p w:rsidR="00A61894" w:rsidRPr="00A61894" w:rsidRDefault="00A61894" w:rsidP="00A61894">
      <w:pPr>
        <w:pStyle w:val="ListParagraph"/>
        <w:numPr>
          <w:ilvl w:val="0"/>
          <w:numId w:val="29"/>
        </w:numPr>
        <w:ind w:right="-720"/>
        <w:jc w:val="both"/>
        <w:rPr>
          <w:rFonts w:ascii="Times New Roman" w:hAnsi="Times New Roman" w:cs="Times New Roman"/>
          <w:b/>
          <w:color w:val="000000" w:themeColor="text1"/>
        </w:rPr>
      </w:pPr>
      <w:r w:rsidRPr="00A61894">
        <w:rPr>
          <w:rFonts w:ascii="Times New Roman" w:hAnsi="Times New Roman" w:cs="Times New Roman"/>
          <w:bCs/>
        </w:rPr>
        <w:t xml:space="preserve">PSH projects may serve survivors of domestic violence, dating violence, sexual assault, or stalking as defined in paragraph (4) at 24 CFR 578.3. </w:t>
      </w:r>
    </w:p>
    <w:p w:rsidR="00A61894" w:rsidRPr="00A61894" w:rsidRDefault="00A61894" w:rsidP="00A61894">
      <w:pPr>
        <w:ind w:right="-720"/>
        <w:jc w:val="both"/>
        <w:rPr>
          <w:rFonts w:ascii="Times New Roman" w:hAnsi="Times New Roman" w:cs="Times New Roman"/>
          <w:color w:val="000000" w:themeColor="text1"/>
        </w:rPr>
      </w:pPr>
    </w:p>
    <w:p w:rsidR="00A61894" w:rsidRPr="00A61894" w:rsidRDefault="00A61894" w:rsidP="00A61894">
      <w:pPr>
        <w:pStyle w:val="ListParagraph"/>
        <w:numPr>
          <w:ilvl w:val="0"/>
          <w:numId w:val="17"/>
        </w:numPr>
        <w:ind w:right="-720"/>
        <w:jc w:val="both"/>
        <w:rPr>
          <w:rFonts w:ascii="Times New Roman" w:hAnsi="Times New Roman" w:cs="Times New Roman"/>
          <w:b/>
          <w:color w:val="000000" w:themeColor="text1"/>
        </w:rPr>
      </w:pPr>
      <w:r w:rsidRPr="00A61894">
        <w:rPr>
          <w:rFonts w:ascii="Times New Roman" w:hAnsi="Times New Roman" w:cs="Times New Roman"/>
          <w:b/>
          <w:color w:val="000000" w:themeColor="text1"/>
        </w:rPr>
        <w:t>Rapid Re-Housing (RRH)</w:t>
      </w:r>
    </w:p>
    <w:p w:rsidR="00A61894" w:rsidRPr="00A61894" w:rsidRDefault="00A61894" w:rsidP="00A61894">
      <w:pPr>
        <w:pStyle w:val="ListParagraph"/>
        <w:numPr>
          <w:ilvl w:val="0"/>
          <w:numId w:val="28"/>
        </w:numPr>
        <w:ind w:right="-720"/>
        <w:jc w:val="both"/>
        <w:rPr>
          <w:rFonts w:ascii="Times New Roman" w:hAnsi="Times New Roman" w:cs="Times New Roman"/>
          <w:color w:val="000000" w:themeColor="text1"/>
        </w:rPr>
      </w:pPr>
      <w:r w:rsidRPr="00A61894">
        <w:rPr>
          <w:rFonts w:ascii="Times New Roman" w:hAnsi="Times New Roman" w:cs="Times New Roman"/>
          <w:color w:val="000000" w:themeColor="text1"/>
        </w:rPr>
        <w:t xml:space="preserve">All projects must serve 100% literally homeless families and/or single adults coming from emergency shelters and/or unsheltered locations or meeting the criteria of paragraph </w:t>
      </w:r>
      <w:r w:rsidR="00362EAF">
        <w:rPr>
          <w:rFonts w:ascii="Times New Roman" w:hAnsi="Times New Roman" w:cs="Times New Roman"/>
          <w:color w:val="000000" w:themeColor="text1"/>
        </w:rPr>
        <w:t xml:space="preserve">(1), (2), or </w:t>
      </w:r>
      <w:r w:rsidRPr="00A61894">
        <w:rPr>
          <w:rFonts w:ascii="Times New Roman" w:hAnsi="Times New Roman" w:cs="Times New Roman"/>
          <w:color w:val="000000" w:themeColor="text1"/>
        </w:rPr>
        <w:t xml:space="preserve">(4) of the HUD definition of homeless including </w:t>
      </w:r>
      <w:r w:rsidRPr="00A61894">
        <w:rPr>
          <w:rFonts w:ascii="Times New Roman" w:hAnsi="Times New Roman" w:cs="Times New Roman"/>
          <w:bCs/>
        </w:rPr>
        <w:t>survivors of domestic violence, dating violence, sexual assault, or stalking as defined in paragraph (4) at 24 CFR 578.3.</w:t>
      </w:r>
    </w:p>
    <w:p w:rsidR="00A61894" w:rsidRPr="00A61894" w:rsidRDefault="00A61894" w:rsidP="00A61894">
      <w:pPr>
        <w:pStyle w:val="ListParagraph"/>
        <w:numPr>
          <w:ilvl w:val="0"/>
          <w:numId w:val="28"/>
        </w:numPr>
        <w:ind w:right="-720"/>
        <w:jc w:val="both"/>
        <w:rPr>
          <w:rFonts w:ascii="Times New Roman" w:hAnsi="Times New Roman" w:cs="Times New Roman"/>
          <w:color w:val="000000" w:themeColor="text1"/>
        </w:rPr>
      </w:pPr>
      <w:r w:rsidRPr="00A61894">
        <w:rPr>
          <w:rFonts w:ascii="Times New Roman" w:hAnsi="Times New Roman" w:cs="Times New Roman"/>
          <w:color w:val="000000" w:themeColor="text1"/>
        </w:rPr>
        <w:t xml:space="preserve">Persons in transitional housing are not eligible for either project type, even if they met the criteria described above prior to entering the Transitional Housing (TH) Program, unless they </w:t>
      </w:r>
      <w:r w:rsidRPr="00A61894">
        <w:rPr>
          <w:rFonts w:ascii="Times New Roman" w:hAnsi="Times New Roman" w:cs="Times New Roman"/>
          <w:bCs/>
        </w:rPr>
        <w:t xml:space="preserve">meet the criteria of category (4) definition of homelessness at 24 CFR 578.3 (survivors of domestic violence, dating violence, sexual assault, or stalking as defined). </w:t>
      </w:r>
      <w:r w:rsidRPr="00A61894">
        <w:rPr>
          <w:rFonts w:ascii="Times New Roman" w:hAnsi="Times New Roman" w:cs="Times New Roman"/>
          <w:color w:val="000000" w:themeColor="text1"/>
        </w:rPr>
        <w:t xml:space="preserve"> A household would meet category 4 of the definition of homelessness if they are fleeting or attempting to flee from domestic violence and meet all other requirements, regardless of where they are residing.</w:t>
      </w:r>
    </w:p>
    <w:p w:rsidR="00A61894" w:rsidRPr="00A61894" w:rsidRDefault="00A61894" w:rsidP="00A61894">
      <w:pPr>
        <w:ind w:right="-720"/>
        <w:jc w:val="both"/>
        <w:rPr>
          <w:rFonts w:ascii="Times New Roman" w:hAnsi="Times New Roman" w:cs="Times New Roman"/>
          <w:b/>
          <w:color w:val="000000" w:themeColor="text1"/>
        </w:rPr>
      </w:pPr>
    </w:p>
    <w:p w:rsidR="00A61894" w:rsidRDefault="00A61894" w:rsidP="00A61894">
      <w:pPr>
        <w:pStyle w:val="ListParagraph"/>
        <w:numPr>
          <w:ilvl w:val="0"/>
          <w:numId w:val="17"/>
        </w:numPr>
        <w:ind w:right="-720"/>
        <w:rPr>
          <w:rFonts w:ascii="Times New Roman" w:hAnsi="Times New Roman" w:cs="Times New Roman"/>
          <w:b/>
          <w:color w:val="000000" w:themeColor="text1"/>
        </w:rPr>
      </w:pPr>
      <w:r w:rsidRPr="00A61894">
        <w:rPr>
          <w:rFonts w:ascii="Times New Roman" w:hAnsi="Times New Roman" w:cs="Times New Roman"/>
          <w:b/>
          <w:color w:val="000000" w:themeColor="text1"/>
        </w:rPr>
        <w:t>Joint Transitional Housing (TH) and Rapid Re-Housing Component Projects</w:t>
      </w:r>
    </w:p>
    <w:p w:rsidR="00A61894" w:rsidRPr="00A61894" w:rsidRDefault="00A61894" w:rsidP="00A61894">
      <w:pPr>
        <w:pStyle w:val="ListParagraph"/>
        <w:numPr>
          <w:ilvl w:val="0"/>
          <w:numId w:val="24"/>
        </w:numPr>
        <w:ind w:right="-720"/>
        <w:rPr>
          <w:rFonts w:ascii="Times New Roman" w:hAnsi="Times New Roman" w:cs="Times New Roman"/>
          <w:b/>
          <w:color w:val="000000" w:themeColor="text1"/>
        </w:rPr>
      </w:pPr>
      <w:r w:rsidRPr="00A61894">
        <w:rPr>
          <w:rFonts w:ascii="Times New Roman" w:hAnsi="Times New Roman" w:cs="Times New Roman"/>
          <w:color w:val="000000" w:themeColor="text1"/>
        </w:rPr>
        <w:t>Individuals and families experiencing homelessness including those</w:t>
      </w:r>
      <w:r>
        <w:rPr>
          <w:rFonts w:ascii="Times New Roman" w:hAnsi="Times New Roman" w:cs="Times New Roman"/>
          <w:color w:val="000000" w:themeColor="text1"/>
        </w:rPr>
        <w:t xml:space="preserve"> survivors of domestic violence</w:t>
      </w:r>
      <w:r w:rsidRPr="00A6189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61894">
        <w:rPr>
          <w:rFonts w:ascii="Times New Roman" w:hAnsi="Times New Roman" w:cs="Times New Roman"/>
          <w:color w:val="000000" w:themeColor="text1"/>
        </w:rPr>
        <w:t>dating violence, sexual assault or stalking as defined in paragraph (4) at 24 CFR 578.3.</w:t>
      </w:r>
    </w:p>
    <w:p w:rsidR="00A61894" w:rsidRPr="00A61894" w:rsidRDefault="00A61894" w:rsidP="00A61894">
      <w:pPr>
        <w:pStyle w:val="ListParagraph"/>
        <w:numPr>
          <w:ilvl w:val="0"/>
          <w:numId w:val="24"/>
        </w:numPr>
        <w:ind w:right="-720"/>
        <w:rPr>
          <w:rFonts w:ascii="Times New Roman" w:hAnsi="Times New Roman" w:cs="Times New Roman"/>
          <w:b/>
          <w:color w:val="000000" w:themeColor="text1"/>
        </w:rPr>
      </w:pPr>
      <w:r w:rsidRPr="00A61894">
        <w:rPr>
          <w:rFonts w:ascii="Times New Roman" w:hAnsi="Times New Roman" w:cs="Times New Roman"/>
          <w:color w:val="000000" w:themeColor="text1"/>
        </w:rPr>
        <w:t>Combines the TH and RRH components into a single project.</w:t>
      </w:r>
    </w:p>
    <w:p w:rsidR="00A61894" w:rsidRPr="00A61894" w:rsidRDefault="00A61894" w:rsidP="00A61894">
      <w:pPr>
        <w:pStyle w:val="ListParagraph"/>
        <w:numPr>
          <w:ilvl w:val="0"/>
          <w:numId w:val="24"/>
        </w:numPr>
        <w:ind w:right="-720"/>
        <w:rPr>
          <w:rFonts w:ascii="Times New Roman" w:hAnsi="Times New Roman" w:cs="Times New Roman"/>
          <w:b/>
          <w:color w:val="000000" w:themeColor="text1"/>
        </w:rPr>
      </w:pPr>
      <w:r w:rsidRPr="00A61894">
        <w:rPr>
          <w:rFonts w:ascii="Times New Roman" w:hAnsi="Times New Roman" w:cs="Times New Roman"/>
          <w:color w:val="000000" w:themeColor="text1"/>
        </w:rPr>
        <w:lastRenderedPageBreak/>
        <w:t>Joint TH and RRH projects must provide low-barrier, temporary housing while individuals and families quickly move to permanent housing with a seamless program design.  Projects must have the capacity to provide both kinds of assistance to each participant.</w:t>
      </w:r>
    </w:p>
    <w:p w:rsidR="00A61894" w:rsidRPr="00A61894" w:rsidRDefault="00A61894" w:rsidP="00A61894">
      <w:pPr>
        <w:ind w:right="-720"/>
        <w:rPr>
          <w:rFonts w:ascii="Times New Roman" w:hAnsi="Times New Roman" w:cs="Times New Roman"/>
          <w:color w:val="000000" w:themeColor="text1"/>
        </w:rPr>
      </w:pPr>
    </w:p>
    <w:p w:rsidR="00A61894" w:rsidRPr="00A61894" w:rsidRDefault="00A61894" w:rsidP="00A61894">
      <w:pPr>
        <w:ind w:right="-720"/>
        <w:rPr>
          <w:rFonts w:ascii="Times New Roman" w:hAnsi="Times New Roman" w:cs="Times New Roman"/>
          <w:color w:val="377BCD"/>
        </w:rPr>
      </w:pPr>
    </w:p>
    <w:p w:rsidR="00A61894" w:rsidRPr="00764AC4" w:rsidRDefault="00A61894" w:rsidP="00A61894">
      <w:pPr>
        <w:ind w:right="-720"/>
        <w:rPr>
          <w:rFonts w:ascii="Times New Roman" w:hAnsi="Times New Roman" w:cs="Times New Roman"/>
          <w:b/>
          <w:i/>
        </w:rPr>
      </w:pPr>
      <w:r w:rsidRPr="00764AC4">
        <w:rPr>
          <w:rFonts w:ascii="Times New Roman" w:hAnsi="Times New Roman" w:cs="Times New Roman"/>
          <w:b/>
          <w:i/>
        </w:rPr>
        <w:t>Eligible Costs</w:t>
      </w:r>
    </w:p>
    <w:p w:rsidR="00A61894" w:rsidRPr="00764AC4" w:rsidRDefault="00A61894" w:rsidP="00A61894">
      <w:pPr>
        <w:pStyle w:val="Default"/>
        <w:ind w:left="-720" w:right="-720"/>
        <w:jc w:val="both"/>
        <w:rPr>
          <w:rFonts w:ascii="Times New Roman" w:hAnsi="Times New Roman" w:cs="Times New Roman"/>
          <w:b/>
          <w:color w:val="auto"/>
        </w:rPr>
      </w:pPr>
    </w:p>
    <w:p w:rsidR="00A61894" w:rsidRPr="00A61894" w:rsidRDefault="00A61894" w:rsidP="00764AC4">
      <w:pPr>
        <w:pStyle w:val="Default"/>
        <w:ind w:left="-360" w:right="-720"/>
        <w:jc w:val="both"/>
        <w:rPr>
          <w:rFonts w:ascii="Times New Roman" w:hAnsi="Times New Roman" w:cs="Times New Roman"/>
          <w:color w:val="auto"/>
        </w:rPr>
      </w:pPr>
      <w:r w:rsidRPr="00A61894">
        <w:rPr>
          <w:rFonts w:ascii="Times New Roman" w:hAnsi="Times New Roman" w:cs="Times New Roman"/>
          <w:color w:val="auto"/>
        </w:rPr>
        <w:t>The following guidance indicates the costs that may be included in program budgets, to be paid for by the CoC grant or by matching funds.</w:t>
      </w:r>
    </w:p>
    <w:p w:rsidR="00A61894" w:rsidRPr="00A61894" w:rsidRDefault="00A61894" w:rsidP="00A61894">
      <w:pPr>
        <w:pStyle w:val="Default"/>
        <w:ind w:left="-720" w:right="-720"/>
        <w:jc w:val="both"/>
        <w:rPr>
          <w:rFonts w:ascii="Times New Roman" w:hAnsi="Times New Roman" w:cs="Times New Roman"/>
          <w:color w:val="auto"/>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b/>
          <w:bCs/>
        </w:rPr>
        <w:t xml:space="preserve">Rental Assistance </w:t>
      </w: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rPr>
        <w:t xml:space="preserve">Rental assistance for homeless individuals and families, including tenant-based rental assistance. Grant funds may be used for security deposits in an amount not to exceed two months of rent, as well as last month’s rent. </w:t>
      </w:r>
    </w:p>
    <w:p w:rsidR="00A61894" w:rsidRPr="00A61894" w:rsidRDefault="00A61894" w:rsidP="00A61894">
      <w:pPr>
        <w:pStyle w:val="Default"/>
        <w:ind w:left="-360" w:right="-720"/>
        <w:jc w:val="both"/>
        <w:rPr>
          <w:rFonts w:ascii="Times New Roman" w:hAnsi="Times New Roman" w:cs="Times New Roman"/>
          <w:b/>
          <w:bCs/>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b/>
          <w:bCs/>
        </w:rPr>
        <w:t xml:space="preserve">Leasing </w:t>
      </w: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rPr>
        <w:t xml:space="preserve">The costs of leasing scattered site units to provide housing to homeless persons. </w:t>
      </w:r>
    </w:p>
    <w:p w:rsidR="00A61894" w:rsidRPr="00A61894" w:rsidRDefault="00A61894" w:rsidP="00A61894">
      <w:pPr>
        <w:pStyle w:val="Default"/>
        <w:ind w:left="-360" w:right="-720"/>
        <w:jc w:val="both"/>
        <w:rPr>
          <w:rFonts w:ascii="Times New Roman" w:hAnsi="Times New Roman" w:cs="Times New Roman"/>
          <w:i/>
          <w:iCs/>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i/>
          <w:iCs/>
        </w:rPr>
        <w:t>Leasing: Limits on rent costs</w:t>
      </w:r>
      <w:r w:rsidRPr="00A61894">
        <w:rPr>
          <w:rFonts w:ascii="Times New Roman" w:hAnsi="Times New Roman" w:cs="Times New Roman"/>
        </w:rPr>
        <w:t xml:space="preserve">. Rents paid must be reasonable in relation to comparable space or units, and may not be more than the owner charges others for comparable units. Rents for residential units cannot exceed the HUD Fair Market Rent (FMR). </w:t>
      </w:r>
    </w:p>
    <w:p w:rsidR="00A61894" w:rsidRPr="00A61894" w:rsidRDefault="00A61894" w:rsidP="00A61894">
      <w:pPr>
        <w:pStyle w:val="Default"/>
        <w:ind w:left="-360" w:right="-720"/>
        <w:jc w:val="both"/>
        <w:rPr>
          <w:rFonts w:ascii="Times New Roman" w:hAnsi="Times New Roman" w:cs="Times New Roman"/>
          <w:i/>
          <w:iCs/>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i/>
          <w:iCs/>
        </w:rPr>
        <w:t xml:space="preserve">Utilities. </w:t>
      </w:r>
      <w:r w:rsidRPr="00A61894">
        <w:rPr>
          <w:rFonts w:ascii="Times New Roman" w:hAnsi="Times New Roman" w:cs="Times New Roman"/>
        </w:rPr>
        <w:t xml:space="preserve">Utilities are not a leasing line item. If utilities are not provided by the landlord, utility costs are an operating cost. </w:t>
      </w:r>
    </w:p>
    <w:p w:rsidR="00A61894" w:rsidRPr="00A61894" w:rsidRDefault="00A61894" w:rsidP="00A61894">
      <w:pPr>
        <w:pStyle w:val="Default"/>
        <w:ind w:left="-360" w:right="-720"/>
        <w:jc w:val="both"/>
        <w:rPr>
          <w:rFonts w:ascii="Times New Roman" w:hAnsi="Times New Roman" w:cs="Times New Roman"/>
          <w:i/>
          <w:iCs/>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i/>
          <w:iCs/>
        </w:rPr>
        <w:t>Security deposits and first and last month‘s rent</w:t>
      </w:r>
      <w:r w:rsidRPr="00A61894">
        <w:rPr>
          <w:rFonts w:ascii="Times New Roman" w:hAnsi="Times New Roman" w:cs="Times New Roman"/>
        </w:rPr>
        <w:t xml:space="preserve">. Grant funds may be used to pay security deposits, in an amount not to exceed two months of actual rent, as well as last month’s rent. </w:t>
      </w:r>
    </w:p>
    <w:p w:rsidR="00A61894" w:rsidRPr="00A61894" w:rsidRDefault="00A61894" w:rsidP="00A61894">
      <w:pPr>
        <w:pStyle w:val="Default"/>
        <w:ind w:left="-360" w:right="-720"/>
        <w:jc w:val="both"/>
        <w:rPr>
          <w:rFonts w:ascii="Times New Roman" w:hAnsi="Times New Roman" w:cs="Times New Roman"/>
          <w:b/>
          <w:bCs/>
        </w:rPr>
      </w:pP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b/>
          <w:bCs/>
        </w:rPr>
        <w:t xml:space="preserve">Supportive Services </w:t>
      </w:r>
    </w:p>
    <w:p w:rsidR="00A61894" w:rsidRPr="00A61894" w:rsidRDefault="00A61894" w:rsidP="00A61894">
      <w:pPr>
        <w:pStyle w:val="Default"/>
        <w:ind w:left="-360" w:right="-720"/>
        <w:jc w:val="both"/>
        <w:rPr>
          <w:rFonts w:ascii="Times New Roman" w:hAnsi="Times New Roman" w:cs="Times New Roman"/>
        </w:rPr>
      </w:pPr>
      <w:r w:rsidRPr="00A61894">
        <w:rPr>
          <w:rFonts w:ascii="Times New Roman" w:hAnsi="Times New Roman" w:cs="Times New Roman"/>
        </w:rPr>
        <w:t xml:space="preserve">The eligible costs of supportive services that address the special needs of the program participants. </w:t>
      </w:r>
    </w:p>
    <w:p w:rsidR="00A61894" w:rsidRDefault="00A61894" w:rsidP="00764AC4">
      <w:pPr>
        <w:pStyle w:val="Default"/>
        <w:ind w:left="-360" w:right="-720"/>
        <w:jc w:val="both"/>
        <w:rPr>
          <w:rFonts w:ascii="Times New Roman" w:hAnsi="Times New Roman" w:cs="Times New Roman"/>
        </w:rPr>
      </w:pPr>
      <w:r w:rsidRPr="00A61894">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6DCF9387" wp14:editId="2BD41022">
                <wp:simplePos x="0" y="0"/>
                <wp:positionH relativeFrom="column">
                  <wp:posOffset>-238125</wp:posOffset>
                </wp:positionH>
                <wp:positionV relativeFrom="paragraph">
                  <wp:posOffset>142240</wp:posOffset>
                </wp:positionV>
                <wp:extent cx="6250940" cy="836930"/>
                <wp:effectExtent l="9525" t="8890" r="698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836930"/>
                        </a:xfrm>
                        <a:prstGeom prst="rect">
                          <a:avLst/>
                        </a:prstGeom>
                        <a:solidFill>
                          <a:srgbClr val="FFFFFF"/>
                        </a:solidFill>
                        <a:ln w="9525">
                          <a:solidFill>
                            <a:srgbClr val="000000"/>
                          </a:solidFill>
                          <a:miter lim="800000"/>
                          <a:headEnd/>
                          <a:tailEnd/>
                        </a:ln>
                      </wps:spPr>
                      <wps:txbx>
                        <w:txbxContent>
                          <w:p w:rsidR="00A61894" w:rsidRPr="00764AC4" w:rsidRDefault="00A61894" w:rsidP="00A61894">
                            <w:pPr>
                              <w:pStyle w:val="Default"/>
                              <w:shd w:val="clear" w:color="auto" w:fill="C6D9F1" w:themeFill="text2" w:themeFillTint="33"/>
                              <w:jc w:val="center"/>
                              <w:rPr>
                                <w:rFonts w:ascii="Times New Roman" w:hAnsi="Times New Roman" w:cs="Times New Roman"/>
                                <w:b/>
                                <w:color w:val="auto"/>
                              </w:rPr>
                            </w:pPr>
                            <w:r w:rsidRPr="00764AC4">
                              <w:rPr>
                                <w:rFonts w:ascii="Times New Roman" w:hAnsi="Times New Roman" w:cs="Times New Roman"/>
                                <w:b/>
                                <w:color w:val="auto"/>
                              </w:rPr>
                              <w:t>Supportive Services in PSH and RRH Programs Must Relate to Housing Stability.</w:t>
                            </w:r>
                          </w:p>
                          <w:p w:rsidR="00A61894" w:rsidRPr="00A61894" w:rsidRDefault="00A61894" w:rsidP="00A61894">
                            <w:pPr>
                              <w:pStyle w:val="Default"/>
                              <w:jc w:val="both"/>
                              <w:rPr>
                                <w:rFonts w:ascii="Arial Narrow" w:hAnsi="Arial Narrow"/>
                                <w:color w:val="auto"/>
                                <w:sz w:val="12"/>
                                <w:szCs w:val="22"/>
                              </w:rPr>
                            </w:pPr>
                          </w:p>
                          <w:p w:rsidR="00A61894" w:rsidRPr="00A61894" w:rsidRDefault="00A61894" w:rsidP="00A61894">
                            <w:pPr>
                              <w:pStyle w:val="Default"/>
                              <w:jc w:val="both"/>
                              <w:rPr>
                                <w:rFonts w:ascii="Times New Roman" w:hAnsi="Times New Roman" w:cs="Times New Roman"/>
                                <w:color w:val="auto"/>
                              </w:rPr>
                            </w:pPr>
                            <w:r w:rsidRPr="00A61894">
                              <w:rPr>
                                <w:rFonts w:ascii="Times New Roman" w:hAnsi="Times New Roman" w:cs="Times New Roman"/>
                                <w:color w:val="auto"/>
                              </w:rPr>
                              <w:t>Supportive services must be necessary to assist program participants obtain and maintain housing and agencies must conduct an annual assessment of the service needs of the program participants and adjust services accordingly to achieve those ends.</w:t>
                            </w:r>
                          </w:p>
                          <w:p w:rsidR="00A61894" w:rsidRPr="00A61894" w:rsidRDefault="00A61894" w:rsidP="00A6189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F9387" id="_x0000_t202" coordsize="21600,21600" o:spt="202" path="m,l,21600r21600,l21600,xe">
                <v:stroke joinstyle="miter"/>
                <v:path gradientshapeok="t" o:connecttype="rect"/>
              </v:shapetype>
              <v:shape id="Text Box 1" o:spid="_x0000_s1026" type="#_x0000_t202" style="position:absolute;left:0;text-align:left;margin-left:-18.75pt;margin-top:11.2pt;width:492.2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">
                <v:textbox>
                  <w:txbxContent>
                    <w:p w:rsidR="00A61894" w:rsidRPr="00764AC4" w:rsidRDefault="00A61894" w:rsidP="00A61894">
                      <w:pPr>
                        <w:pStyle w:val="Default"/>
                        <w:shd w:val="clear" w:color="auto" w:fill="C6D9F1" w:themeFill="text2" w:themeFillTint="33"/>
                        <w:jc w:val="center"/>
                        <w:rPr>
                          <w:rFonts w:ascii="Times New Roman" w:hAnsi="Times New Roman" w:cs="Times New Roman"/>
                          <w:b/>
                          <w:color w:val="auto"/>
                        </w:rPr>
                      </w:pPr>
                      <w:r w:rsidRPr="00764AC4">
                        <w:rPr>
                          <w:rFonts w:ascii="Times New Roman" w:hAnsi="Times New Roman" w:cs="Times New Roman"/>
                          <w:b/>
                          <w:color w:val="auto"/>
                        </w:rPr>
                        <w:t>Supportive Services in PSH and RRH Programs Must Relate to Housing Stability.</w:t>
                      </w:r>
                    </w:p>
                    <w:p w:rsidR="00A61894" w:rsidRPr="00A61894" w:rsidRDefault="00A61894" w:rsidP="00A61894">
                      <w:pPr>
                        <w:pStyle w:val="Default"/>
                        <w:jc w:val="both"/>
                        <w:rPr>
                          <w:rFonts w:ascii="Arial Narrow" w:hAnsi="Arial Narrow"/>
                          <w:color w:val="auto"/>
                          <w:sz w:val="12"/>
                          <w:szCs w:val="22"/>
                        </w:rPr>
                      </w:pPr>
                    </w:p>
                    <w:p w:rsidR="00A61894" w:rsidRPr="00A61894" w:rsidRDefault="00A61894" w:rsidP="00A61894">
                      <w:pPr>
                        <w:pStyle w:val="Default"/>
                        <w:jc w:val="both"/>
                        <w:rPr>
                          <w:rFonts w:ascii="Times New Roman" w:hAnsi="Times New Roman" w:cs="Times New Roman"/>
                          <w:color w:val="auto"/>
                        </w:rPr>
                      </w:pPr>
                      <w:r w:rsidRPr="00A61894">
                        <w:rPr>
                          <w:rFonts w:ascii="Times New Roman" w:hAnsi="Times New Roman" w:cs="Times New Roman"/>
                          <w:color w:val="auto"/>
                        </w:rPr>
                        <w:t>Supportive services must be necessary to assist program participants obtain and maintain housing and agencies must conduct an annual assessment of the service needs of the program participants and adjust services accordingly to achieve those ends.</w:t>
                      </w:r>
                    </w:p>
                    <w:p w:rsidR="00A61894" w:rsidRPr="00A61894" w:rsidRDefault="00A61894" w:rsidP="00A61894">
                      <w:pPr>
                        <w:rPr>
                          <w:sz w:val="22"/>
                          <w:szCs w:val="22"/>
                        </w:rPr>
                      </w:pPr>
                    </w:p>
                  </w:txbxContent>
                </v:textbox>
              </v:shape>
            </w:pict>
          </mc:Fallback>
        </mc:AlternateContent>
      </w:r>
    </w:p>
    <w:p w:rsidR="00764AC4" w:rsidRPr="00A61894" w:rsidRDefault="00764AC4" w:rsidP="00764AC4">
      <w:pPr>
        <w:pStyle w:val="Default"/>
        <w:ind w:left="-360" w:right="-720"/>
        <w:jc w:val="both"/>
        <w:rPr>
          <w:rFonts w:ascii="Times New Roman" w:hAnsi="Times New Roman" w:cs="Times New Roman"/>
        </w:rPr>
      </w:pPr>
    </w:p>
    <w:p w:rsidR="00A61894" w:rsidRPr="00A61894" w:rsidRDefault="00A61894" w:rsidP="00A61894">
      <w:pPr>
        <w:pStyle w:val="Default"/>
        <w:ind w:left="-360" w:right="-720"/>
        <w:jc w:val="both"/>
        <w:rPr>
          <w:rFonts w:ascii="Times New Roman" w:hAnsi="Times New Roman" w:cs="Times New Roman"/>
        </w:rPr>
      </w:pPr>
    </w:p>
    <w:p w:rsidR="002C06F0" w:rsidRDefault="002C06F0" w:rsidP="00A61894">
      <w:pPr>
        <w:pStyle w:val="Default"/>
        <w:ind w:right="-720"/>
        <w:jc w:val="both"/>
        <w:rPr>
          <w:rFonts w:ascii="Times New Roman" w:hAnsi="Times New Roman" w:cs="Times New Roman"/>
          <w:b/>
          <w:i/>
          <w:iCs/>
          <w:color w:val="auto"/>
        </w:rPr>
      </w:pPr>
    </w:p>
    <w:p w:rsidR="002C06F0" w:rsidRDefault="002C06F0" w:rsidP="00A61894">
      <w:pPr>
        <w:pStyle w:val="Default"/>
        <w:ind w:right="-720"/>
        <w:jc w:val="both"/>
        <w:rPr>
          <w:rFonts w:ascii="Times New Roman" w:hAnsi="Times New Roman" w:cs="Times New Roman"/>
          <w:b/>
          <w:i/>
          <w:iCs/>
          <w:color w:val="auto"/>
        </w:rPr>
      </w:pPr>
    </w:p>
    <w:p w:rsidR="002C06F0" w:rsidRDefault="002C06F0" w:rsidP="00A61894">
      <w:pPr>
        <w:pStyle w:val="Default"/>
        <w:ind w:right="-720"/>
        <w:jc w:val="both"/>
        <w:rPr>
          <w:rFonts w:ascii="Times New Roman" w:hAnsi="Times New Roman" w:cs="Times New Roman"/>
          <w:b/>
          <w:i/>
          <w:iCs/>
          <w:color w:val="auto"/>
        </w:rPr>
      </w:pPr>
    </w:p>
    <w:p w:rsidR="00A61894" w:rsidRPr="00764AC4" w:rsidRDefault="00A61894" w:rsidP="00A61894">
      <w:pPr>
        <w:pStyle w:val="Default"/>
        <w:ind w:right="-720"/>
        <w:jc w:val="both"/>
        <w:rPr>
          <w:rFonts w:ascii="Times New Roman" w:hAnsi="Times New Roman" w:cs="Times New Roman"/>
          <w:b/>
          <w:color w:val="auto"/>
        </w:rPr>
      </w:pPr>
      <w:r w:rsidRPr="00764AC4">
        <w:rPr>
          <w:rFonts w:ascii="Times New Roman" w:hAnsi="Times New Roman" w:cs="Times New Roman"/>
          <w:b/>
          <w:i/>
          <w:iCs/>
          <w:color w:val="auto"/>
        </w:rPr>
        <w:t xml:space="preserve">Eligible supportive services costs: </w:t>
      </w:r>
    </w:p>
    <w:p w:rsidR="00A61894" w:rsidRPr="00A61894" w:rsidRDefault="00A61894" w:rsidP="00A61894">
      <w:pPr>
        <w:pStyle w:val="Default"/>
        <w:spacing w:after="34"/>
        <w:ind w:right="-720"/>
        <w:jc w:val="both"/>
        <w:rPr>
          <w:rFonts w:ascii="Times New Roman" w:hAnsi="Times New Roman" w:cs="Times New Roman"/>
          <w:color w:val="auto"/>
        </w:rPr>
      </w:pP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Reasonable one-time moving costs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Case management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Food—meals or groceries for program participants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Housing search and counseling services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Life skills training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Outreach services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Transportation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Utility deposits (one-time fee, paid to utility companies) </w:t>
      </w:r>
    </w:p>
    <w:p w:rsidR="00A61894" w:rsidRPr="00A61894" w:rsidRDefault="00A61894" w:rsidP="00A61894">
      <w:pPr>
        <w:pStyle w:val="Default"/>
        <w:numPr>
          <w:ilvl w:val="0"/>
          <w:numId w:val="21"/>
        </w:numPr>
        <w:ind w:left="360" w:right="-720"/>
        <w:jc w:val="both"/>
        <w:rPr>
          <w:rFonts w:ascii="Times New Roman" w:hAnsi="Times New Roman" w:cs="Times New Roman"/>
          <w:color w:val="auto"/>
        </w:rPr>
      </w:pPr>
      <w:r w:rsidRPr="00A61894">
        <w:rPr>
          <w:rFonts w:ascii="Times New Roman" w:hAnsi="Times New Roman" w:cs="Times New Roman"/>
          <w:color w:val="auto"/>
        </w:rPr>
        <w:lastRenderedPageBreak/>
        <w:t xml:space="preserve">Direct provision of services: 1) costs of labor, supplies, and materials; and 2) salary and benefit packages of service delivery staff. </w:t>
      </w:r>
    </w:p>
    <w:p w:rsidR="00A61894" w:rsidRPr="00A61894" w:rsidRDefault="00A61894" w:rsidP="00A61894">
      <w:pPr>
        <w:pStyle w:val="Default"/>
        <w:ind w:right="-720"/>
        <w:jc w:val="both"/>
        <w:rPr>
          <w:rFonts w:ascii="Times New Roman" w:hAnsi="Times New Roman" w:cs="Times New Roman"/>
          <w:color w:val="auto"/>
        </w:rPr>
      </w:pPr>
    </w:p>
    <w:p w:rsidR="00A61894" w:rsidRPr="00A61894" w:rsidRDefault="00A61894" w:rsidP="00A61894">
      <w:pPr>
        <w:pStyle w:val="Default"/>
        <w:ind w:right="-720"/>
        <w:jc w:val="both"/>
        <w:rPr>
          <w:rFonts w:ascii="Times New Roman" w:hAnsi="Times New Roman" w:cs="Times New Roman"/>
          <w:color w:val="auto"/>
        </w:rPr>
      </w:pPr>
      <w:r w:rsidRPr="00A61894">
        <w:rPr>
          <w:rFonts w:ascii="Times New Roman" w:hAnsi="Times New Roman" w:cs="Times New Roman"/>
          <w:i/>
          <w:iCs/>
          <w:color w:val="auto"/>
        </w:rPr>
        <w:t xml:space="preserve">Ineligible costs: </w:t>
      </w:r>
      <w:r w:rsidRPr="00A61894">
        <w:rPr>
          <w:rFonts w:ascii="Times New Roman" w:hAnsi="Times New Roman" w:cs="Times New Roman"/>
          <w:color w:val="auto"/>
        </w:rPr>
        <w:t xml:space="preserve">Any cost that is not described as an eligible cost is not an eligible cost. </w:t>
      </w:r>
    </w:p>
    <w:p w:rsidR="00A61894" w:rsidRPr="00A61894" w:rsidRDefault="00A61894" w:rsidP="00A61894">
      <w:pPr>
        <w:pStyle w:val="Default"/>
        <w:ind w:right="-720"/>
        <w:jc w:val="both"/>
        <w:rPr>
          <w:rFonts w:ascii="Times New Roman" w:hAnsi="Times New Roman" w:cs="Times New Roman"/>
          <w:b/>
          <w:bCs/>
          <w:color w:val="auto"/>
        </w:rPr>
      </w:pPr>
    </w:p>
    <w:p w:rsidR="00A61894" w:rsidRPr="00A61894" w:rsidRDefault="00A61894" w:rsidP="00A61894">
      <w:pPr>
        <w:pStyle w:val="Default"/>
        <w:ind w:right="-720"/>
        <w:jc w:val="both"/>
        <w:rPr>
          <w:rFonts w:ascii="Times New Roman" w:hAnsi="Times New Roman" w:cs="Times New Roman"/>
          <w:color w:val="auto"/>
        </w:rPr>
      </w:pPr>
      <w:r w:rsidRPr="00A61894">
        <w:rPr>
          <w:rFonts w:ascii="Times New Roman" w:hAnsi="Times New Roman" w:cs="Times New Roman"/>
          <w:b/>
          <w:bCs/>
          <w:color w:val="auto"/>
        </w:rPr>
        <w:t xml:space="preserve">Operating Costs </w:t>
      </w:r>
    </w:p>
    <w:p w:rsidR="00A61894" w:rsidRPr="00A61894" w:rsidRDefault="00A61894" w:rsidP="00A61894">
      <w:pPr>
        <w:pStyle w:val="Default"/>
        <w:ind w:right="-720"/>
        <w:jc w:val="both"/>
        <w:rPr>
          <w:rFonts w:ascii="Times New Roman" w:hAnsi="Times New Roman" w:cs="Times New Roman"/>
          <w:color w:val="auto"/>
        </w:rPr>
      </w:pPr>
      <w:r w:rsidRPr="00A61894">
        <w:rPr>
          <w:rFonts w:ascii="Times New Roman" w:hAnsi="Times New Roman" w:cs="Times New Roman"/>
          <w:color w:val="auto"/>
        </w:rPr>
        <w:t xml:space="preserve">Grant funds may be used to pay the costs of the day-to-day operation of permanent supportive housing in a single structure or individual housing units. </w:t>
      </w:r>
    </w:p>
    <w:p w:rsidR="00A61894" w:rsidRPr="00A61894" w:rsidRDefault="00A61894" w:rsidP="00A61894">
      <w:pPr>
        <w:pStyle w:val="Default"/>
        <w:ind w:right="-720"/>
        <w:jc w:val="both"/>
        <w:rPr>
          <w:rFonts w:ascii="Times New Roman" w:hAnsi="Times New Roman" w:cs="Times New Roman"/>
          <w:i/>
          <w:iCs/>
          <w:color w:val="auto"/>
        </w:rPr>
      </w:pPr>
    </w:p>
    <w:p w:rsidR="00A61894" w:rsidRPr="00A61894" w:rsidRDefault="00A61894" w:rsidP="00A61894">
      <w:pPr>
        <w:pStyle w:val="Default"/>
        <w:ind w:right="-720"/>
        <w:jc w:val="both"/>
        <w:rPr>
          <w:rFonts w:ascii="Times New Roman" w:hAnsi="Times New Roman" w:cs="Times New Roman"/>
          <w:color w:val="auto"/>
        </w:rPr>
      </w:pPr>
      <w:r w:rsidRPr="00A61894">
        <w:rPr>
          <w:rFonts w:ascii="Times New Roman" w:hAnsi="Times New Roman" w:cs="Times New Roman"/>
          <w:i/>
          <w:iCs/>
          <w:color w:val="auto"/>
        </w:rPr>
        <w:t>Eligible operating costs</w:t>
      </w:r>
      <w:r w:rsidRPr="00A61894">
        <w:rPr>
          <w:rFonts w:ascii="Times New Roman" w:hAnsi="Times New Roman" w:cs="Times New Roman"/>
          <w:color w:val="auto"/>
        </w:rPr>
        <w:t xml:space="preserve">: </w:t>
      </w:r>
    </w:p>
    <w:p w:rsidR="00A61894" w:rsidRPr="00A61894" w:rsidRDefault="00A61894" w:rsidP="00A61894">
      <w:pPr>
        <w:pStyle w:val="Default"/>
        <w:ind w:right="-720"/>
        <w:jc w:val="both"/>
        <w:rPr>
          <w:rFonts w:ascii="Times New Roman" w:hAnsi="Times New Roman" w:cs="Times New Roman"/>
          <w:color w:val="auto"/>
        </w:rPr>
      </w:pP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Maintenance and repair of housing </w:t>
      </w: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Property taxes and insurance </w:t>
      </w: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Building security for a structure where more than 50 percent of the units or area is paid for with grant funds </w:t>
      </w: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Electricity, gas, and water </w:t>
      </w: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Furniture </w:t>
      </w:r>
    </w:p>
    <w:p w:rsidR="00A61894" w:rsidRPr="00A61894" w:rsidRDefault="00A61894" w:rsidP="00A61894">
      <w:pPr>
        <w:pStyle w:val="Default"/>
        <w:numPr>
          <w:ilvl w:val="0"/>
          <w:numId w:val="22"/>
        </w:numPr>
        <w:ind w:left="360" w:right="-720"/>
        <w:jc w:val="both"/>
        <w:rPr>
          <w:rFonts w:ascii="Times New Roman" w:hAnsi="Times New Roman" w:cs="Times New Roman"/>
          <w:color w:val="auto"/>
        </w:rPr>
      </w:pPr>
      <w:r w:rsidRPr="00A61894">
        <w:rPr>
          <w:rFonts w:ascii="Times New Roman" w:hAnsi="Times New Roman" w:cs="Times New Roman"/>
          <w:color w:val="auto"/>
        </w:rPr>
        <w:t xml:space="preserve">Equipment. </w:t>
      </w:r>
    </w:p>
    <w:p w:rsidR="00A61894" w:rsidRPr="00A61894" w:rsidRDefault="00A61894" w:rsidP="00A61894">
      <w:pPr>
        <w:pStyle w:val="Default"/>
        <w:ind w:right="-720"/>
        <w:jc w:val="both"/>
        <w:rPr>
          <w:rFonts w:ascii="Times New Roman" w:hAnsi="Times New Roman" w:cs="Times New Roman"/>
          <w:color w:val="auto"/>
        </w:rPr>
      </w:pPr>
    </w:p>
    <w:p w:rsidR="00A61894" w:rsidRPr="00A61894" w:rsidRDefault="00A61894" w:rsidP="00A61894">
      <w:pPr>
        <w:pStyle w:val="Default"/>
        <w:ind w:right="-720"/>
        <w:jc w:val="both"/>
        <w:rPr>
          <w:rFonts w:ascii="Times New Roman" w:hAnsi="Times New Roman" w:cs="Times New Roman"/>
          <w:color w:val="auto"/>
        </w:rPr>
      </w:pPr>
      <w:r w:rsidRPr="00A61894">
        <w:rPr>
          <w:rFonts w:ascii="Times New Roman" w:hAnsi="Times New Roman" w:cs="Times New Roman"/>
          <w:i/>
          <w:iCs/>
          <w:color w:val="auto"/>
        </w:rPr>
        <w:t xml:space="preserve">Ineligible costs </w:t>
      </w:r>
      <w:r w:rsidRPr="00A61894">
        <w:rPr>
          <w:rFonts w:ascii="Times New Roman" w:hAnsi="Times New Roman" w:cs="Times New Roman"/>
          <w:color w:val="auto"/>
        </w:rPr>
        <w:t xml:space="preserve">Program funds may not be used for rental assistance and operating costs in the same project. Program funds may not be used for the maintenance and repair of housing where the costs of maintaining and repairing the housing are included in the lease. </w:t>
      </w:r>
    </w:p>
    <w:p w:rsidR="00A61894" w:rsidRPr="00A61894" w:rsidRDefault="00A61894" w:rsidP="00A61894">
      <w:pPr>
        <w:ind w:right="-720"/>
        <w:jc w:val="both"/>
        <w:rPr>
          <w:rFonts w:ascii="Times New Roman" w:hAnsi="Times New Roman" w:cs="Times New Roman"/>
          <w:bCs/>
        </w:rPr>
      </w:pPr>
    </w:p>
    <w:p w:rsidR="00A61894" w:rsidRPr="00A61894" w:rsidRDefault="00A61894" w:rsidP="00A61894">
      <w:pPr>
        <w:ind w:right="-720"/>
        <w:jc w:val="both"/>
        <w:rPr>
          <w:rFonts w:ascii="Times New Roman" w:hAnsi="Times New Roman" w:cs="Times New Roman"/>
          <w:bCs/>
        </w:rPr>
      </w:pPr>
    </w:p>
    <w:p w:rsidR="00A61894" w:rsidRPr="00764AC4" w:rsidRDefault="00A61894" w:rsidP="00A61894">
      <w:pPr>
        <w:ind w:right="-720"/>
        <w:rPr>
          <w:rFonts w:ascii="Times New Roman" w:hAnsi="Times New Roman" w:cs="Times New Roman"/>
          <w:b/>
        </w:rPr>
      </w:pPr>
      <w:r w:rsidRPr="00764AC4">
        <w:rPr>
          <w:rFonts w:ascii="Times New Roman" w:hAnsi="Times New Roman" w:cs="Times New Roman"/>
          <w:b/>
        </w:rPr>
        <w:t>Matching Funds</w:t>
      </w:r>
    </w:p>
    <w:p w:rsidR="00A61894" w:rsidRPr="00A61894" w:rsidRDefault="00A61894" w:rsidP="00A61894">
      <w:pPr>
        <w:pStyle w:val="Default"/>
        <w:ind w:left="-720" w:right="-720"/>
        <w:jc w:val="both"/>
        <w:rPr>
          <w:rFonts w:ascii="Times New Roman" w:hAnsi="Times New Roman" w:cs="Times New Roman"/>
          <w:color w:val="auto"/>
        </w:rPr>
      </w:pPr>
    </w:p>
    <w:p w:rsidR="00A61894" w:rsidRPr="00A61894" w:rsidRDefault="00A61894" w:rsidP="00A61894">
      <w:pPr>
        <w:ind w:right="-720"/>
        <w:jc w:val="both"/>
        <w:rPr>
          <w:rFonts w:ascii="Times New Roman" w:hAnsi="Times New Roman" w:cs="Times New Roman"/>
          <w:bCs/>
        </w:rPr>
      </w:pPr>
      <w:r w:rsidRPr="00A61894">
        <w:rPr>
          <w:rFonts w:ascii="Times New Roman" w:hAnsi="Times New Roman" w:cs="Times New Roman"/>
        </w:rPr>
        <w:t>The grantee must match all funds, except for leasing funds, with no less than 25% of funds or in-kind contributions from other sources.  Guidance regarding cash and in-kind match is at 24 CFR 578.73.  Cash match must be used for the costs of activities that are eligible CoC Program costs.  Appendix C provides information required to document match.</w:t>
      </w:r>
    </w:p>
    <w:p w:rsidR="00A61894" w:rsidRPr="00A61894" w:rsidRDefault="00A61894" w:rsidP="00A61894">
      <w:pPr>
        <w:ind w:right="-720"/>
        <w:rPr>
          <w:rFonts w:ascii="Times New Roman" w:hAnsi="Times New Roman" w:cs="Times New Roman"/>
          <w:color w:val="377BCD"/>
        </w:rPr>
      </w:pPr>
    </w:p>
    <w:p w:rsidR="00A61894" w:rsidRPr="00764AC4" w:rsidRDefault="00A61894" w:rsidP="00A61894">
      <w:pPr>
        <w:ind w:right="-720"/>
        <w:rPr>
          <w:rFonts w:ascii="Times New Roman" w:hAnsi="Times New Roman" w:cs="Times New Roman"/>
          <w:b/>
        </w:rPr>
      </w:pPr>
      <w:r w:rsidRPr="00764AC4">
        <w:rPr>
          <w:rFonts w:ascii="Times New Roman" w:hAnsi="Times New Roman" w:cs="Times New Roman"/>
          <w:b/>
        </w:rPr>
        <w:t>Homeless Management Information System</w:t>
      </w:r>
    </w:p>
    <w:p w:rsidR="00A61894" w:rsidRPr="00A61894" w:rsidRDefault="00A61894" w:rsidP="00A61894">
      <w:pPr>
        <w:pStyle w:val="Default"/>
        <w:ind w:left="-720" w:right="-720"/>
        <w:jc w:val="both"/>
        <w:rPr>
          <w:rFonts w:ascii="Times New Roman" w:hAnsi="Times New Roman" w:cs="Times New Roman"/>
          <w:color w:val="auto"/>
        </w:rPr>
      </w:pPr>
    </w:p>
    <w:p w:rsidR="00A61894" w:rsidRPr="00A61894" w:rsidRDefault="00A61894" w:rsidP="00A61894">
      <w:pPr>
        <w:ind w:right="-720"/>
        <w:jc w:val="both"/>
        <w:rPr>
          <w:rFonts w:ascii="Times New Roman" w:hAnsi="Times New Roman" w:cs="Times New Roman"/>
          <w:bCs/>
        </w:rPr>
      </w:pPr>
      <w:r w:rsidRPr="00A61894">
        <w:rPr>
          <w:rFonts w:ascii="Times New Roman" w:hAnsi="Times New Roman" w:cs="Times New Roman"/>
        </w:rPr>
        <w:t>All successful project applicants—with the exception of entities that are victim service providers—must participate in the CoC’s Homeless Management Information System (HMIS).</w:t>
      </w:r>
    </w:p>
    <w:p w:rsidR="00A61894" w:rsidRPr="00A61894" w:rsidRDefault="00A61894" w:rsidP="00A61894">
      <w:pPr>
        <w:ind w:right="-720"/>
        <w:jc w:val="both"/>
        <w:rPr>
          <w:rFonts w:ascii="Times New Roman" w:hAnsi="Times New Roman" w:cs="Times New Roman"/>
          <w:bCs/>
        </w:rPr>
      </w:pPr>
    </w:p>
    <w:p w:rsidR="00A61894" w:rsidRPr="00A61894" w:rsidRDefault="00A61894" w:rsidP="00A61894">
      <w:pPr>
        <w:ind w:right="-720"/>
        <w:jc w:val="both"/>
        <w:rPr>
          <w:rFonts w:ascii="Times New Roman" w:hAnsi="Times New Roman" w:cs="Times New Roman"/>
          <w:bCs/>
        </w:rPr>
      </w:pPr>
    </w:p>
    <w:p w:rsidR="00A61894" w:rsidRPr="002C06F0" w:rsidRDefault="00A61894" w:rsidP="00A61894">
      <w:pPr>
        <w:ind w:right="-720"/>
        <w:rPr>
          <w:rFonts w:ascii="Times New Roman" w:hAnsi="Times New Roman" w:cs="Times New Roman"/>
          <w:b/>
        </w:rPr>
      </w:pPr>
      <w:r w:rsidRPr="002C06F0">
        <w:rPr>
          <w:rFonts w:ascii="Times New Roman" w:hAnsi="Times New Roman" w:cs="Times New Roman"/>
          <w:b/>
        </w:rPr>
        <w:t>Coordinated Entry/Assessment System</w:t>
      </w:r>
    </w:p>
    <w:p w:rsidR="00A61894" w:rsidRPr="002C06F0" w:rsidRDefault="00A61894" w:rsidP="00A61894">
      <w:pPr>
        <w:pStyle w:val="Default"/>
        <w:ind w:left="-720" w:right="-720"/>
        <w:jc w:val="both"/>
        <w:rPr>
          <w:rFonts w:ascii="Times New Roman" w:hAnsi="Times New Roman" w:cs="Times New Roman"/>
          <w:color w:val="auto"/>
        </w:rPr>
      </w:pPr>
    </w:p>
    <w:p w:rsidR="00A61894" w:rsidRPr="002C06F0" w:rsidRDefault="00A61894" w:rsidP="00A61894">
      <w:pPr>
        <w:ind w:right="-720"/>
        <w:jc w:val="both"/>
        <w:rPr>
          <w:rFonts w:ascii="Times New Roman" w:hAnsi="Times New Roman" w:cs="Times New Roman"/>
          <w:bCs/>
        </w:rPr>
      </w:pPr>
      <w:r w:rsidRPr="002C06F0">
        <w:rPr>
          <w:rFonts w:ascii="Times New Roman" w:hAnsi="Times New Roman" w:cs="Times New Roman"/>
        </w:rPr>
        <w:t>All successful applicants must participate in the CoC’s coordinated entry/assessment system.</w:t>
      </w:r>
    </w:p>
    <w:p w:rsidR="00A61894" w:rsidRPr="002C06F0" w:rsidRDefault="00A61894" w:rsidP="00A61894">
      <w:pPr>
        <w:ind w:right="-720"/>
        <w:jc w:val="both"/>
        <w:rPr>
          <w:rFonts w:ascii="Times New Roman" w:hAnsi="Times New Roman" w:cs="Times New Roman"/>
        </w:rPr>
      </w:pPr>
    </w:p>
    <w:p w:rsidR="00A61894" w:rsidRPr="002C06F0" w:rsidRDefault="00A61894" w:rsidP="00A61894">
      <w:pPr>
        <w:ind w:right="-720"/>
        <w:rPr>
          <w:rFonts w:ascii="Times New Roman" w:hAnsi="Times New Roman" w:cs="Times New Roman"/>
          <w:b/>
        </w:rPr>
      </w:pPr>
      <w:r w:rsidRPr="002C06F0">
        <w:rPr>
          <w:rFonts w:ascii="Times New Roman" w:hAnsi="Times New Roman" w:cs="Times New Roman"/>
          <w:b/>
        </w:rPr>
        <w:t>Grant Term</w:t>
      </w:r>
    </w:p>
    <w:p w:rsidR="00A61894" w:rsidRPr="00A61894" w:rsidRDefault="00A61894" w:rsidP="00A61894">
      <w:pPr>
        <w:pStyle w:val="Default"/>
        <w:ind w:left="-720" w:right="-720"/>
        <w:jc w:val="both"/>
        <w:rPr>
          <w:rFonts w:ascii="Times New Roman" w:hAnsi="Times New Roman" w:cs="Times New Roman"/>
          <w:color w:val="auto"/>
        </w:rPr>
      </w:pPr>
    </w:p>
    <w:p w:rsidR="00A61894" w:rsidRPr="00A61894" w:rsidRDefault="00764AC4" w:rsidP="00764AC4">
      <w:pPr>
        <w:pStyle w:val="Default"/>
        <w:ind w:left="-720" w:right="-720"/>
        <w:jc w:val="both"/>
        <w:rPr>
          <w:rFonts w:ascii="Times New Roman" w:hAnsi="Times New Roman" w:cs="Times New Roman"/>
        </w:rPr>
      </w:pPr>
      <w:r>
        <w:rPr>
          <w:rFonts w:ascii="Times New Roman" w:hAnsi="Times New Roman" w:cs="Times New Roman"/>
        </w:rPr>
        <w:tab/>
      </w:r>
      <w:r w:rsidR="00F63944">
        <w:rPr>
          <w:rFonts w:ascii="Times New Roman" w:hAnsi="Times New Roman" w:cs="Times New Roman"/>
        </w:rPr>
        <w:tab/>
      </w:r>
      <w:r w:rsidR="00F63944">
        <w:rPr>
          <w:rFonts w:ascii="Times New Roman" w:hAnsi="Times New Roman" w:cs="Times New Roman"/>
        </w:rPr>
        <w:tab/>
      </w:r>
      <w:r w:rsidR="00F63944">
        <w:rPr>
          <w:rFonts w:ascii="Times New Roman" w:hAnsi="Times New Roman" w:cs="Times New Roman"/>
        </w:rPr>
        <w:tab/>
      </w:r>
      <w:r w:rsidR="00F63944">
        <w:rPr>
          <w:rFonts w:ascii="Times New Roman" w:hAnsi="Times New Roman" w:cs="Times New Roman"/>
        </w:rPr>
        <w:tab/>
      </w:r>
      <w:r w:rsidR="00C40EF2">
        <w:rPr>
          <w:rFonts w:ascii="Times New Roman" w:hAnsi="Times New Roman" w:cs="Times New Roman"/>
        </w:rPr>
        <w:tab/>
      </w:r>
      <w:r w:rsidR="00A61894" w:rsidRPr="00A61894">
        <w:rPr>
          <w:rFonts w:ascii="Times New Roman" w:hAnsi="Times New Roman" w:cs="Times New Roman"/>
        </w:rPr>
        <w:t xml:space="preserve">Renewal </w:t>
      </w:r>
      <w:r>
        <w:rPr>
          <w:rFonts w:ascii="Times New Roman" w:hAnsi="Times New Roman" w:cs="Times New Roman"/>
        </w:rPr>
        <w:t xml:space="preserve">and new </w:t>
      </w:r>
      <w:r w:rsidR="00A61894" w:rsidRPr="00A61894">
        <w:rPr>
          <w:rFonts w:ascii="Times New Roman" w:hAnsi="Times New Roman" w:cs="Times New Roman"/>
        </w:rPr>
        <w:t xml:space="preserve">projects may only apply for one year grant terms. </w:t>
      </w:r>
    </w:p>
    <w:p w:rsidR="00A61894" w:rsidRPr="00A61894" w:rsidRDefault="00A61894" w:rsidP="00A61894">
      <w:pPr>
        <w:pStyle w:val="Default"/>
        <w:ind w:left="-720" w:right="-720"/>
        <w:jc w:val="both"/>
        <w:rPr>
          <w:rFonts w:ascii="Times New Roman" w:hAnsi="Times New Roman" w:cs="Times New Roman"/>
        </w:rPr>
      </w:pPr>
    </w:p>
    <w:p w:rsidR="00A61894" w:rsidRPr="00A61894" w:rsidRDefault="00A61894" w:rsidP="00764AC4">
      <w:pPr>
        <w:pStyle w:val="Default"/>
        <w:ind w:right="-720"/>
        <w:jc w:val="both"/>
        <w:rPr>
          <w:rFonts w:ascii="Times New Roman" w:hAnsi="Times New Roman" w:cs="Times New Roman"/>
        </w:rPr>
      </w:pPr>
      <w:r w:rsidRPr="00A61894">
        <w:rPr>
          <w:rFonts w:ascii="Times New Roman" w:hAnsi="Times New Roman" w:cs="Times New Roman"/>
        </w:rPr>
        <w:lastRenderedPageBreak/>
        <w:t xml:space="preserve">Please note: any new project application that includes leasing–either leasing alone or leasing costs plus other costs (e.g. supportive services, HMIS, etc.)–may only request up to a 1-year grant term. </w:t>
      </w:r>
    </w:p>
    <w:p w:rsidR="00A61894" w:rsidRPr="00A61894" w:rsidRDefault="00A61894" w:rsidP="00A61894">
      <w:pPr>
        <w:ind w:right="-720"/>
        <w:contextualSpacing/>
        <w:jc w:val="both"/>
        <w:rPr>
          <w:rFonts w:ascii="Times New Roman" w:hAnsi="Times New Roman" w:cs="Times New Roman"/>
        </w:rPr>
      </w:pPr>
    </w:p>
    <w:p w:rsidR="00A61894" w:rsidRPr="00A61894" w:rsidRDefault="00A61894" w:rsidP="00A61894">
      <w:pPr>
        <w:ind w:right="-720"/>
        <w:contextualSpacing/>
        <w:jc w:val="both"/>
        <w:rPr>
          <w:rFonts w:ascii="Times New Roman" w:hAnsi="Times New Roman" w:cs="Times New Roman"/>
        </w:rPr>
      </w:pPr>
    </w:p>
    <w:p w:rsidR="00E93FB2" w:rsidRPr="00A61894" w:rsidRDefault="00A61894" w:rsidP="00A61894">
      <w:pPr>
        <w:jc w:val="both"/>
        <w:outlineLvl w:val="0"/>
        <w:rPr>
          <w:rFonts w:ascii="Times New Roman" w:hAnsi="Times New Roman" w:cs="Times New Roman"/>
          <w:b/>
        </w:rPr>
      </w:pPr>
      <w:r w:rsidRPr="00A61894">
        <w:rPr>
          <w:rFonts w:ascii="Times New Roman" w:hAnsi="Times New Roman" w:cs="Times New Roman"/>
          <w:b/>
        </w:rPr>
        <w:t xml:space="preserve"> </w:t>
      </w:r>
      <w:r w:rsidR="00E93FB2" w:rsidRPr="00A61894">
        <w:rPr>
          <w:rFonts w:ascii="Times New Roman" w:hAnsi="Times New Roman" w:cs="Times New Roman"/>
          <w:b/>
        </w:rPr>
        <w:t>BONUS FUNDS</w:t>
      </w:r>
    </w:p>
    <w:p w:rsidR="00F40213" w:rsidRPr="00A61894" w:rsidRDefault="00F40213" w:rsidP="00E93FB2">
      <w:pPr>
        <w:jc w:val="both"/>
        <w:rPr>
          <w:rFonts w:ascii="Times New Roman" w:hAnsi="Times New Roman" w:cs="Times New Roman"/>
          <w:b/>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Bonus funds may be used to create the following types of new projects:</w:t>
      </w:r>
    </w:p>
    <w:p w:rsidR="00F40213" w:rsidRPr="00A61894" w:rsidRDefault="00F40213" w:rsidP="00E93FB2">
      <w:pPr>
        <w:jc w:val="both"/>
        <w:rPr>
          <w:rFonts w:ascii="Times New Roman" w:hAnsi="Times New Roman" w:cs="Times New Roman"/>
        </w:rPr>
      </w:pPr>
    </w:p>
    <w:p w:rsidR="00E93FB2" w:rsidRPr="00A61894" w:rsidRDefault="00E93FB2" w:rsidP="00793C3A">
      <w:pPr>
        <w:pStyle w:val="ListParagraph"/>
        <w:numPr>
          <w:ilvl w:val="0"/>
          <w:numId w:val="1"/>
        </w:numPr>
        <w:ind w:left="540"/>
        <w:rPr>
          <w:rFonts w:ascii="Times New Roman" w:hAnsi="Times New Roman" w:cs="Times New Roman"/>
        </w:rPr>
      </w:pPr>
      <w:r w:rsidRPr="00A61894">
        <w:rPr>
          <w:rFonts w:ascii="Times New Roman" w:hAnsi="Times New Roman" w:cs="Times New Roman"/>
        </w:rPr>
        <w:t>New permanent supportive housing projects that will primarily serve chronically</w:t>
      </w:r>
      <w:r w:rsidR="00F40213" w:rsidRPr="00A61894">
        <w:rPr>
          <w:rFonts w:ascii="Times New Roman" w:hAnsi="Times New Roman" w:cs="Times New Roman"/>
        </w:rPr>
        <w:t xml:space="preserve"> </w:t>
      </w:r>
      <w:r w:rsidRPr="00A61894">
        <w:rPr>
          <w:rFonts w:ascii="Times New Roman" w:hAnsi="Times New Roman" w:cs="Times New Roman"/>
        </w:rPr>
        <w:t>homeless individuals and families including youth experiencing chronic homelessness.</w:t>
      </w:r>
    </w:p>
    <w:p w:rsidR="00E93FB2" w:rsidRPr="00A61894" w:rsidRDefault="00E93FB2" w:rsidP="00793C3A">
      <w:pPr>
        <w:pStyle w:val="ListParagraph"/>
        <w:numPr>
          <w:ilvl w:val="0"/>
          <w:numId w:val="1"/>
        </w:numPr>
        <w:ind w:left="540"/>
        <w:rPr>
          <w:rFonts w:ascii="Times New Roman" w:hAnsi="Times New Roman" w:cs="Times New Roman"/>
        </w:rPr>
      </w:pPr>
      <w:r w:rsidRPr="00A61894">
        <w:rPr>
          <w:rFonts w:ascii="Times New Roman" w:hAnsi="Times New Roman" w:cs="Times New Roman"/>
        </w:rPr>
        <w:t>New rapid rehousing projects that will serve homeless individuals and families who enter</w:t>
      </w:r>
      <w:r w:rsidR="00F40213" w:rsidRPr="00A61894">
        <w:rPr>
          <w:rFonts w:ascii="Times New Roman" w:hAnsi="Times New Roman" w:cs="Times New Roman"/>
        </w:rPr>
        <w:t xml:space="preserve"> </w:t>
      </w:r>
      <w:r w:rsidRPr="00A61894">
        <w:rPr>
          <w:rFonts w:ascii="Times New Roman" w:hAnsi="Times New Roman" w:cs="Times New Roman"/>
        </w:rPr>
        <w:t>directly from the streets or emergency shelters, including youth up to age 24, and</w:t>
      </w:r>
      <w:r w:rsidR="00F40213" w:rsidRPr="00A61894">
        <w:rPr>
          <w:rFonts w:ascii="Times New Roman" w:hAnsi="Times New Roman" w:cs="Times New Roman"/>
        </w:rPr>
        <w:t xml:space="preserve"> </w:t>
      </w:r>
      <w:r w:rsidRPr="00A61894">
        <w:rPr>
          <w:rFonts w:ascii="Times New Roman" w:hAnsi="Times New Roman" w:cs="Times New Roman"/>
        </w:rPr>
        <w:t>includes persons fleeing violence as defined by HUD.</w:t>
      </w:r>
    </w:p>
    <w:p w:rsidR="00E93FB2" w:rsidRPr="00A61894" w:rsidRDefault="00E93FB2" w:rsidP="00793C3A">
      <w:pPr>
        <w:pStyle w:val="ListParagraph"/>
        <w:numPr>
          <w:ilvl w:val="0"/>
          <w:numId w:val="1"/>
        </w:numPr>
        <w:ind w:left="540"/>
        <w:rPr>
          <w:rFonts w:ascii="Times New Roman" w:hAnsi="Times New Roman" w:cs="Times New Roman"/>
        </w:rPr>
      </w:pPr>
      <w:r w:rsidRPr="00A61894">
        <w:rPr>
          <w:rFonts w:ascii="Times New Roman" w:hAnsi="Times New Roman" w:cs="Times New Roman"/>
        </w:rPr>
        <w:t>New joint component projects, which will combine transitional housing and rapid rehousing</w:t>
      </w:r>
      <w:r w:rsidR="00F40213" w:rsidRPr="00A61894">
        <w:rPr>
          <w:rFonts w:ascii="Times New Roman" w:hAnsi="Times New Roman" w:cs="Times New Roman"/>
        </w:rPr>
        <w:t xml:space="preserve"> </w:t>
      </w:r>
      <w:r w:rsidRPr="00A61894">
        <w:rPr>
          <w:rFonts w:ascii="Times New Roman" w:hAnsi="Times New Roman" w:cs="Times New Roman"/>
        </w:rPr>
        <w:t>into a single project to serve individuals and families experiencing homelessness.</w:t>
      </w:r>
    </w:p>
    <w:p w:rsidR="00F40213" w:rsidRPr="00A61894" w:rsidRDefault="00F40213" w:rsidP="00E93FB2">
      <w:pPr>
        <w:jc w:val="both"/>
        <w:rPr>
          <w:rFonts w:ascii="Times New Roman" w:hAnsi="Times New Roman" w:cs="Times New Roman"/>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REALLOCATED FUNDS</w:t>
      </w:r>
    </w:p>
    <w:p w:rsidR="00F40213" w:rsidRPr="00A61894" w:rsidRDefault="00F40213"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Continuums of Care may reduce or eliminate funds from eligible renewal projects and reallocate</w:t>
      </w:r>
      <w:r w:rsidR="00F40213" w:rsidRPr="00A61894">
        <w:rPr>
          <w:rFonts w:ascii="Times New Roman" w:hAnsi="Times New Roman" w:cs="Times New Roman"/>
        </w:rPr>
        <w:t xml:space="preserve"> </w:t>
      </w:r>
      <w:r w:rsidRPr="00A61894">
        <w:rPr>
          <w:rFonts w:ascii="Times New Roman" w:hAnsi="Times New Roman" w:cs="Times New Roman"/>
        </w:rPr>
        <w:t>the funds to create or expand the following types of projects:</w:t>
      </w:r>
    </w:p>
    <w:p w:rsidR="00F40213" w:rsidRPr="00A61894" w:rsidRDefault="00F40213"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rPr>
      </w:pPr>
    </w:p>
    <w:p w:rsidR="00E93FB2" w:rsidRPr="00A61894" w:rsidRDefault="00E93FB2" w:rsidP="00793C3A">
      <w:pPr>
        <w:pStyle w:val="ListParagraph"/>
        <w:numPr>
          <w:ilvl w:val="0"/>
          <w:numId w:val="2"/>
        </w:numPr>
        <w:ind w:left="540"/>
        <w:rPr>
          <w:rFonts w:ascii="Times New Roman" w:hAnsi="Times New Roman" w:cs="Times New Roman"/>
        </w:rPr>
      </w:pPr>
      <w:r w:rsidRPr="00A61894">
        <w:rPr>
          <w:rFonts w:ascii="Times New Roman" w:hAnsi="Times New Roman" w:cs="Times New Roman"/>
        </w:rPr>
        <w:t>Permanent supportive housing projects that will primarily serve chronically homeless</w:t>
      </w:r>
      <w:r w:rsidR="00793C3A" w:rsidRPr="00A61894">
        <w:rPr>
          <w:rFonts w:ascii="Times New Roman" w:hAnsi="Times New Roman" w:cs="Times New Roman"/>
        </w:rPr>
        <w:t xml:space="preserve"> </w:t>
      </w:r>
      <w:r w:rsidRPr="00A61894">
        <w:rPr>
          <w:rFonts w:ascii="Times New Roman" w:hAnsi="Times New Roman" w:cs="Times New Roman"/>
        </w:rPr>
        <w:t>individuals and families including youth experiencing chronic homelessness.</w:t>
      </w:r>
    </w:p>
    <w:p w:rsidR="00793C3A" w:rsidRPr="00A61894" w:rsidRDefault="00E93FB2" w:rsidP="00793C3A">
      <w:pPr>
        <w:pStyle w:val="ListParagraph"/>
        <w:numPr>
          <w:ilvl w:val="0"/>
          <w:numId w:val="2"/>
        </w:numPr>
        <w:ind w:left="540"/>
        <w:rPr>
          <w:rFonts w:ascii="Times New Roman" w:hAnsi="Times New Roman" w:cs="Times New Roman"/>
        </w:rPr>
      </w:pPr>
      <w:r w:rsidRPr="00A61894">
        <w:rPr>
          <w:rFonts w:ascii="Times New Roman" w:hAnsi="Times New Roman" w:cs="Times New Roman"/>
        </w:rPr>
        <w:t>Rapid rehousing projects that will serve homeless individuals and families who enter</w:t>
      </w:r>
      <w:r w:rsidR="00793C3A" w:rsidRPr="00A61894">
        <w:rPr>
          <w:rFonts w:ascii="Times New Roman" w:hAnsi="Times New Roman" w:cs="Times New Roman"/>
        </w:rPr>
        <w:t xml:space="preserve"> </w:t>
      </w:r>
      <w:r w:rsidRPr="00A61894">
        <w:rPr>
          <w:rFonts w:ascii="Times New Roman" w:hAnsi="Times New Roman" w:cs="Times New Roman"/>
        </w:rPr>
        <w:t>directly from the streets or emergency shelters, including youth up to age 24, and</w:t>
      </w:r>
      <w:r w:rsidR="00793C3A" w:rsidRPr="00A61894">
        <w:rPr>
          <w:rFonts w:ascii="Times New Roman" w:hAnsi="Times New Roman" w:cs="Times New Roman"/>
        </w:rPr>
        <w:t xml:space="preserve"> </w:t>
      </w:r>
      <w:r w:rsidRPr="00A61894">
        <w:rPr>
          <w:rFonts w:ascii="Times New Roman" w:hAnsi="Times New Roman" w:cs="Times New Roman"/>
        </w:rPr>
        <w:t>includes persons fleeing violence as defined by HUD.</w:t>
      </w:r>
    </w:p>
    <w:p w:rsidR="00E93FB2" w:rsidRPr="00A61894" w:rsidRDefault="00E93FB2" w:rsidP="00793C3A">
      <w:pPr>
        <w:pStyle w:val="ListParagraph"/>
        <w:numPr>
          <w:ilvl w:val="0"/>
          <w:numId w:val="2"/>
        </w:numPr>
        <w:ind w:left="540"/>
        <w:rPr>
          <w:rFonts w:ascii="Times New Roman" w:hAnsi="Times New Roman" w:cs="Times New Roman"/>
        </w:rPr>
      </w:pPr>
      <w:r w:rsidRPr="00A61894">
        <w:rPr>
          <w:rFonts w:ascii="Times New Roman" w:hAnsi="Times New Roman" w:cs="Times New Roman"/>
        </w:rPr>
        <w:t>Joint component projects, which will combine transitional housing and rapid re-housing</w:t>
      </w:r>
      <w:r w:rsidR="00793C3A" w:rsidRPr="00A61894">
        <w:rPr>
          <w:rFonts w:ascii="Times New Roman" w:hAnsi="Times New Roman" w:cs="Times New Roman"/>
        </w:rPr>
        <w:t xml:space="preserve"> </w:t>
      </w:r>
      <w:r w:rsidRPr="00A61894">
        <w:rPr>
          <w:rFonts w:ascii="Times New Roman" w:hAnsi="Times New Roman" w:cs="Times New Roman"/>
        </w:rPr>
        <w:t>into a single project to serve individuals and families experiencing homelessness.</w:t>
      </w:r>
    </w:p>
    <w:p w:rsidR="00E93FB2" w:rsidRPr="00A61894" w:rsidRDefault="00E93FB2" w:rsidP="00793C3A">
      <w:pPr>
        <w:pStyle w:val="ListParagraph"/>
        <w:numPr>
          <w:ilvl w:val="0"/>
          <w:numId w:val="2"/>
        </w:numPr>
        <w:ind w:left="540"/>
        <w:rPr>
          <w:rFonts w:ascii="Times New Roman" w:hAnsi="Times New Roman" w:cs="Times New Roman"/>
        </w:rPr>
      </w:pPr>
      <w:r w:rsidRPr="00A61894">
        <w:rPr>
          <w:rFonts w:ascii="Times New Roman" w:hAnsi="Times New Roman" w:cs="Times New Roman"/>
        </w:rPr>
        <w:t>Homeless Management Information System (HMIS) projects.</w:t>
      </w:r>
    </w:p>
    <w:p w:rsidR="00E93FB2" w:rsidRPr="00A61894" w:rsidRDefault="00E93FB2" w:rsidP="00793C3A">
      <w:pPr>
        <w:pStyle w:val="ListParagraph"/>
        <w:numPr>
          <w:ilvl w:val="0"/>
          <w:numId w:val="2"/>
        </w:numPr>
        <w:ind w:left="540"/>
        <w:rPr>
          <w:rFonts w:ascii="Times New Roman" w:hAnsi="Times New Roman" w:cs="Times New Roman"/>
        </w:rPr>
      </w:pPr>
      <w:r w:rsidRPr="00A61894">
        <w:rPr>
          <w:rFonts w:ascii="Times New Roman" w:hAnsi="Times New Roman" w:cs="Times New Roman"/>
        </w:rPr>
        <w:t>Supportive Services projects for centralized or coordinated assessment systems.</w:t>
      </w:r>
    </w:p>
    <w:p w:rsidR="00F40213" w:rsidRPr="00A61894" w:rsidRDefault="00F40213" w:rsidP="00E93FB2">
      <w:pPr>
        <w:jc w:val="both"/>
        <w:rPr>
          <w:rFonts w:ascii="Times New Roman" w:hAnsi="Times New Roman" w:cs="Times New Roman"/>
        </w:rPr>
      </w:pPr>
    </w:p>
    <w:p w:rsidR="0089521D" w:rsidRPr="00A61894" w:rsidRDefault="0089521D" w:rsidP="00E93FB2">
      <w:pPr>
        <w:jc w:val="both"/>
        <w:rPr>
          <w:rFonts w:ascii="Times New Roman" w:hAnsi="Times New Roman" w:cs="Times New Roman"/>
          <w:b/>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PROJECT RANKING PROCESS</w:t>
      </w:r>
    </w:p>
    <w:p w:rsidR="004D4CA5" w:rsidRPr="00A61894" w:rsidRDefault="004D4CA5"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HUD requires that all projects be ranked and prioritized in a two-tiered list. Tier 1 will be the top</w:t>
      </w:r>
      <w:r w:rsidR="004D4CA5" w:rsidRPr="00A61894">
        <w:rPr>
          <w:rFonts w:ascii="Times New Roman" w:hAnsi="Times New Roman" w:cs="Times New Roman"/>
        </w:rPr>
        <w:t xml:space="preserve"> </w:t>
      </w:r>
      <w:r w:rsidRPr="00A61894">
        <w:rPr>
          <w:rFonts w:ascii="Times New Roman" w:hAnsi="Times New Roman" w:cs="Times New Roman"/>
        </w:rPr>
        <w:t>priority projects. Tier 2 will be lower priority projects. Either new or renewal projects may be</w:t>
      </w:r>
      <w:r w:rsidR="004D4CA5" w:rsidRPr="00A61894">
        <w:rPr>
          <w:rFonts w:ascii="Times New Roman" w:hAnsi="Times New Roman" w:cs="Times New Roman"/>
        </w:rPr>
        <w:t xml:space="preserve"> </w:t>
      </w:r>
      <w:r w:rsidRPr="00A61894">
        <w:rPr>
          <w:rFonts w:ascii="Times New Roman" w:hAnsi="Times New Roman" w:cs="Times New Roman"/>
        </w:rPr>
        <w:t>ranked in Tier 1 or Tier 2. The placement of each project on the priority list will be determined</w:t>
      </w:r>
      <w:r w:rsidR="004D4CA5" w:rsidRPr="00A61894">
        <w:rPr>
          <w:rFonts w:ascii="Times New Roman" w:hAnsi="Times New Roman" w:cs="Times New Roman"/>
        </w:rPr>
        <w:t xml:space="preserve"> </w:t>
      </w:r>
      <w:r w:rsidRPr="00A61894">
        <w:rPr>
          <w:rFonts w:ascii="Times New Roman" w:hAnsi="Times New Roman" w:cs="Times New Roman"/>
        </w:rPr>
        <w:t xml:space="preserve">through a multi-stage process including review by the </w:t>
      </w:r>
      <w:r w:rsidR="00AF4BB9" w:rsidRPr="00A61894">
        <w:rPr>
          <w:rFonts w:ascii="Times New Roman" w:hAnsi="Times New Roman" w:cs="Times New Roman"/>
        </w:rPr>
        <w:t>GBCATCH</w:t>
      </w:r>
      <w:r w:rsidR="004D4CA5" w:rsidRPr="00A61894">
        <w:rPr>
          <w:rFonts w:ascii="Times New Roman" w:hAnsi="Times New Roman" w:cs="Times New Roman"/>
        </w:rPr>
        <w:t xml:space="preserve"> Performance and Evaluation Committee and the </w:t>
      </w:r>
      <w:r w:rsidR="00AF4BB9" w:rsidRPr="00A61894">
        <w:rPr>
          <w:rFonts w:ascii="Times New Roman" w:hAnsi="Times New Roman" w:cs="Times New Roman"/>
        </w:rPr>
        <w:t>GBCATCH Application Committee</w:t>
      </w:r>
      <w:r w:rsidRPr="00A61894">
        <w:rPr>
          <w:rFonts w:ascii="Times New Roman" w:hAnsi="Times New Roman" w:cs="Times New Roman"/>
        </w:rPr>
        <w:t>, prior to</w:t>
      </w:r>
      <w:r w:rsidR="004D4CA5" w:rsidRPr="00A61894">
        <w:rPr>
          <w:rFonts w:ascii="Times New Roman" w:hAnsi="Times New Roman" w:cs="Times New Roman"/>
        </w:rPr>
        <w:t xml:space="preserve"> </w:t>
      </w:r>
      <w:r w:rsidRPr="00A61894">
        <w:rPr>
          <w:rFonts w:ascii="Times New Roman" w:hAnsi="Times New Roman" w:cs="Times New Roman"/>
        </w:rPr>
        <w:t>review b</w:t>
      </w:r>
      <w:r w:rsidR="004D4CA5" w:rsidRPr="00A61894">
        <w:rPr>
          <w:rFonts w:ascii="Times New Roman" w:hAnsi="Times New Roman" w:cs="Times New Roman"/>
        </w:rPr>
        <w:t xml:space="preserve">y the </w:t>
      </w:r>
      <w:r w:rsidR="00AF4BB9" w:rsidRPr="00A61894">
        <w:rPr>
          <w:rFonts w:ascii="Times New Roman" w:hAnsi="Times New Roman" w:cs="Times New Roman"/>
        </w:rPr>
        <w:t xml:space="preserve">GBCATCH </w:t>
      </w:r>
      <w:r w:rsidR="004D4CA5" w:rsidRPr="00A61894">
        <w:rPr>
          <w:rFonts w:ascii="Times New Roman" w:hAnsi="Times New Roman" w:cs="Times New Roman"/>
        </w:rPr>
        <w:t>Continuum of Care voting membership</w:t>
      </w:r>
      <w:r w:rsidRPr="00A61894">
        <w:rPr>
          <w:rFonts w:ascii="Times New Roman" w:hAnsi="Times New Roman" w:cs="Times New Roman"/>
        </w:rPr>
        <w:t>.</w:t>
      </w:r>
    </w:p>
    <w:p w:rsidR="004D4CA5" w:rsidRPr="00A61894" w:rsidRDefault="004D4CA5"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Based on the highly competitive nature of the grant program, ranking of each project will be critical</w:t>
      </w:r>
      <w:r w:rsidR="004D4CA5" w:rsidRPr="00A61894">
        <w:rPr>
          <w:rFonts w:ascii="Times New Roman" w:hAnsi="Times New Roman" w:cs="Times New Roman"/>
        </w:rPr>
        <w:t xml:space="preserve"> </w:t>
      </w:r>
      <w:r w:rsidRPr="00A61894">
        <w:rPr>
          <w:rFonts w:ascii="Times New Roman" w:hAnsi="Times New Roman" w:cs="Times New Roman"/>
        </w:rPr>
        <w:t>in determining the likelihood of funding. Projects ranked in Tier 2, particularly at the bottom of</w:t>
      </w:r>
      <w:r w:rsidR="004D4CA5" w:rsidRPr="00A61894">
        <w:rPr>
          <w:rFonts w:ascii="Times New Roman" w:hAnsi="Times New Roman" w:cs="Times New Roman"/>
        </w:rPr>
        <w:t xml:space="preserve"> </w:t>
      </w:r>
      <w:r w:rsidRPr="00A61894">
        <w:rPr>
          <w:rFonts w:ascii="Times New Roman" w:hAnsi="Times New Roman" w:cs="Times New Roman"/>
        </w:rPr>
        <w:t>Tier 2, have a low probability of funding. New projects created through reallocation or bonus</w:t>
      </w:r>
      <w:r w:rsidR="004D4CA5" w:rsidRPr="00A61894">
        <w:rPr>
          <w:rFonts w:ascii="Times New Roman" w:hAnsi="Times New Roman" w:cs="Times New Roman"/>
        </w:rPr>
        <w:t xml:space="preserve"> </w:t>
      </w:r>
      <w:r w:rsidRPr="00A61894">
        <w:rPr>
          <w:rFonts w:ascii="Times New Roman" w:hAnsi="Times New Roman" w:cs="Times New Roman"/>
        </w:rPr>
        <w:t>funding may be included in either Tier 1 or Tier 2.</w:t>
      </w:r>
    </w:p>
    <w:p w:rsidR="004D4CA5" w:rsidRPr="00A61894" w:rsidRDefault="004D4CA5"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Renewal projects will be reviewed and ranked through the CoC process based on performance.</w:t>
      </w:r>
      <w:r w:rsidR="004D4CA5" w:rsidRPr="00A61894">
        <w:rPr>
          <w:rFonts w:ascii="Times New Roman" w:hAnsi="Times New Roman" w:cs="Times New Roman"/>
        </w:rPr>
        <w:t xml:space="preserve"> </w:t>
      </w:r>
      <w:r w:rsidRPr="00A61894">
        <w:rPr>
          <w:rFonts w:ascii="Times New Roman" w:hAnsi="Times New Roman" w:cs="Times New Roman"/>
        </w:rPr>
        <w:t>New project proposals will be reviewed in reference to organizational capacity, strategic priority,</w:t>
      </w:r>
      <w:r w:rsidR="004D4CA5" w:rsidRPr="00A61894">
        <w:rPr>
          <w:rFonts w:ascii="Times New Roman" w:hAnsi="Times New Roman" w:cs="Times New Roman"/>
        </w:rPr>
        <w:t xml:space="preserve"> </w:t>
      </w:r>
      <w:r w:rsidRPr="00A61894">
        <w:rPr>
          <w:rFonts w:ascii="Times New Roman" w:hAnsi="Times New Roman" w:cs="Times New Roman"/>
        </w:rPr>
        <w:t>project approach and design, and cost effectiveness and ranked through the CoC process.</w:t>
      </w:r>
    </w:p>
    <w:p w:rsidR="004D4CA5" w:rsidRPr="00A61894" w:rsidRDefault="004D4CA5" w:rsidP="00E93FB2">
      <w:pPr>
        <w:jc w:val="both"/>
        <w:rPr>
          <w:rFonts w:ascii="Times New Roman" w:hAnsi="Times New Roman" w:cs="Times New Roman"/>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HUD PROGRAM INFORMATION</w:t>
      </w:r>
    </w:p>
    <w:p w:rsidR="006224CF" w:rsidRPr="00A61894" w:rsidRDefault="006224CF" w:rsidP="00E93FB2">
      <w:pPr>
        <w:jc w:val="both"/>
        <w:rPr>
          <w:rFonts w:ascii="Times New Roman" w:hAnsi="Times New Roman" w:cs="Times New Roman"/>
          <w:b/>
        </w:rPr>
      </w:pPr>
    </w:p>
    <w:p w:rsidR="00E93FB2" w:rsidRPr="00A61894" w:rsidRDefault="00E93FB2" w:rsidP="00E93FB2">
      <w:pPr>
        <w:jc w:val="both"/>
        <w:rPr>
          <w:rFonts w:ascii="Times New Roman" w:hAnsi="Times New Roman" w:cs="Times New Roman"/>
        </w:rPr>
      </w:pPr>
      <w:r w:rsidRPr="00A61894">
        <w:rPr>
          <w:rFonts w:ascii="Times New Roman" w:hAnsi="Times New Roman" w:cs="Times New Roman"/>
        </w:rPr>
        <w:t>All parties intending to apply for funding are strongly encouraged to review the program</w:t>
      </w:r>
      <w:r w:rsidR="006224CF" w:rsidRPr="00A61894">
        <w:rPr>
          <w:rFonts w:ascii="Times New Roman" w:hAnsi="Times New Roman" w:cs="Times New Roman"/>
        </w:rPr>
        <w:t xml:space="preserve"> </w:t>
      </w:r>
      <w:r w:rsidRPr="00A61894">
        <w:rPr>
          <w:rFonts w:ascii="Times New Roman" w:hAnsi="Times New Roman" w:cs="Times New Roman"/>
        </w:rPr>
        <w:t>regulations, including those organizations that are currently or were previously funded. Proposals</w:t>
      </w:r>
      <w:r w:rsidR="006224CF" w:rsidRPr="00A61894">
        <w:rPr>
          <w:rFonts w:ascii="Times New Roman" w:hAnsi="Times New Roman" w:cs="Times New Roman"/>
        </w:rPr>
        <w:t xml:space="preserve"> </w:t>
      </w:r>
      <w:r w:rsidRPr="00A61894">
        <w:rPr>
          <w:rFonts w:ascii="Times New Roman" w:hAnsi="Times New Roman" w:cs="Times New Roman"/>
        </w:rPr>
        <w:t>that do not conform to the regulations will not be considered for funding. The regulations and</w:t>
      </w:r>
      <w:r w:rsidR="006224CF" w:rsidRPr="00A61894">
        <w:rPr>
          <w:rFonts w:ascii="Times New Roman" w:hAnsi="Times New Roman" w:cs="Times New Roman"/>
        </w:rPr>
        <w:t xml:space="preserve"> </w:t>
      </w:r>
      <w:r w:rsidRPr="00A61894">
        <w:rPr>
          <w:rFonts w:ascii="Times New Roman" w:hAnsi="Times New Roman" w:cs="Times New Roman"/>
        </w:rPr>
        <w:t xml:space="preserve">other information for the Continuum of Care Program may be found at </w:t>
      </w:r>
      <w:hyperlink r:id="rId10" w:history="1">
        <w:r w:rsidRPr="00A61894">
          <w:rPr>
            <w:rStyle w:val="Hyperlink"/>
            <w:rFonts w:ascii="Times New Roman" w:hAnsi="Times New Roman" w:cs="Times New Roman"/>
          </w:rPr>
          <w:t>this link</w:t>
        </w:r>
      </w:hyperlink>
      <w:r w:rsidRPr="00A61894">
        <w:rPr>
          <w:rFonts w:ascii="Times New Roman" w:hAnsi="Times New Roman" w:cs="Times New Roman"/>
        </w:rPr>
        <w:t>.</w:t>
      </w:r>
    </w:p>
    <w:p w:rsidR="006224CF" w:rsidRPr="00A61894" w:rsidRDefault="006224CF" w:rsidP="00E93FB2">
      <w:pPr>
        <w:jc w:val="both"/>
        <w:rPr>
          <w:rFonts w:ascii="Times New Roman" w:hAnsi="Times New Roman" w:cs="Times New Roman"/>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FUNDS AVAILABILITY</w:t>
      </w:r>
    </w:p>
    <w:p w:rsidR="006224CF" w:rsidRPr="00A61894" w:rsidRDefault="006224CF" w:rsidP="00E93FB2">
      <w:pPr>
        <w:jc w:val="both"/>
        <w:rPr>
          <w:rFonts w:ascii="Times New Roman" w:hAnsi="Times New Roman" w:cs="Times New Roman"/>
        </w:rPr>
      </w:pPr>
    </w:p>
    <w:p w:rsidR="00E93FB2" w:rsidRPr="00A61894" w:rsidRDefault="00E93FB2" w:rsidP="00E93FB2">
      <w:pPr>
        <w:jc w:val="both"/>
        <w:rPr>
          <w:rFonts w:ascii="Times New Roman" w:hAnsi="Times New Roman" w:cs="Times New Roman"/>
          <w:b/>
          <w:u w:val="single"/>
        </w:rPr>
      </w:pPr>
      <w:r w:rsidRPr="00A61894">
        <w:rPr>
          <w:rFonts w:ascii="Times New Roman" w:hAnsi="Times New Roman" w:cs="Times New Roman"/>
        </w:rPr>
        <w:t xml:space="preserve">Once awarded by HUD, grant funds are estimated to be made available by HUD by </w:t>
      </w:r>
      <w:r w:rsidRPr="00A61894">
        <w:rPr>
          <w:rFonts w:ascii="Times New Roman" w:hAnsi="Times New Roman" w:cs="Times New Roman"/>
          <w:b/>
          <w:u w:val="single"/>
        </w:rPr>
        <w:t>the first half</w:t>
      </w:r>
    </w:p>
    <w:p w:rsidR="00E93FB2" w:rsidRPr="00A61894" w:rsidRDefault="00E93FB2" w:rsidP="00E93FB2">
      <w:pPr>
        <w:jc w:val="both"/>
        <w:rPr>
          <w:rFonts w:ascii="Times New Roman" w:hAnsi="Times New Roman" w:cs="Times New Roman"/>
        </w:rPr>
      </w:pPr>
      <w:r w:rsidRPr="00A61894">
        <w:rPr>
          <w:rFonts w:ascii="Times New Roman" w:hAnsi="Times New Roman" w:cs="Times New Roman"/>
          <w:b/>
          <w:u w:val="single"/>
        </w:rPr>
        <w:t>of calendar year 20</w:t>
      </w:r>
      <w:r w:rsidR="00362EAF">
        <w:rPr>
          <w:rFonts w:ascii="Times New Roman" w:hAnsi="Times New Roman" w:cs="Times New Roman"/>
          <w:b/>
          <w:u w:val="single"/>
        </w:rPr>
        <w:t>20</w:t>
      </w:r>
      <w:r w:rsidRPr="00A61894">
        <w:rPr>
          <w:rFonts w:ascii="Times New Roman" w:hAnsi="Times New Roman" w:cs="Times New Roman"/>
        </w:rPr>
        <w:t>. However, the awarding of funds and the timing of awards and grant</w:t>
      </w:r>
      <w:r w:rsidR="006224CF" w:rsidRPr="00A61894">
        <w:rPr>
          <w:rFonts w:ascii="Times New Roman" w:hAnsi="Times New Roman" w:cs="Times New Roman"/>
        </w:rPr>
        <w:t>-</w:t>
      </w:r>
      <w:r w:rsidRPr="00A61894">
        <w:rPr>
          <w:rFonts w:ascii="Times New Roman" w:hAnsi="Times New Roman" w:cs="Times New Roman"/>
        </w:rPr>
        <w:t>making</w:t>
      </w:r>
      <w:r w:rsidR="006224CF" w:rsidRPr="00A61894">
        <w:rPr>
          <w:rFonts w:ascii="Times New Roman" w:hAnsi="Times New Roman" w:cs="Times New Roman"/>
        </w:rPr>
        <w:t xml:space="preserve"> </w:t>
      </w:r>
      <w:r w:rsidRPr="00A61894">
        <w:rPr>
          <w:rFonts w:ascii="Times New Roman" w:hAnsi="Times New Roman" w:cs="Times New Roman"/>
        </w:rPr>
        <w:t>by HUD is outside of the cont</w:t>
      </w:r>
      <w:r w:rsidR="006224CF" w:rsidRPr="00A61894">
        <w:rPr>
          <w:rFonts w:ascii="Times New Roman" w:hAnsi="Times New Roman" w:cs="Times New Roman"/>
        </w:rPr>
        <w:t xml:space="preserve">rol of the </w:t>
      </w:r>
      <w:r w:rsidR="00956F1F" w:rsidRPr="00A61894">
        <w:rPr>
          <w:rFonts w:ascii="Times New Roman" w:hAnsi="Times New Roman" w:cs="Times New Roman"/>
        </w:rPr>
        <w:t>GBCATCH/MA-519 CoC</w:t>
      </w:r>
      <w:r w:rsidRPr="00A61894">
        <w:rPr>
          <w:rFonts w:ascii="Times New Roman" w:hAnsi="Times New Roman" w:cs="Times New Roman"/>
        </w:rPr>
        <w:t>. Agencies seeking renewal</w:t>
      </w:r>
      <w:r w:rsidR="006224CF" w:rsidRPr="00A61894">
        <w:rPr>
          <w:rFonts w:ascii="Times New Roman" w:hAnsi="Times New Roman" w:cs="Times New Roman"/>
        </w:rPr>
        <w:t xml:space="preserve"> </w:t>
      </w:r>
      <w:r w:rsidRPr="00A61894">
        <w:rPr>
          <w:rFonts w:ascii="Times New Roman" w:hAnsi="Times New Roman" w:cs="Times New Roman"/>
        </w:rPr>
        <w:t>funding must be aware of all operating year start and end dates and must make arrangements to</w:t>
      </w:r>
      <w:r w:rsidR="006224CF" w:rsidRPr="00A61894">
        <w:rPr>
          <w:rFonts w:ascii="Times New Roman" w:hAnsi="Times New Roman" w:cs="Times New Roman"/>
        </w:rPr>
        <w:t xml:space="preserve"> </w:t>
      </w:r>
      <w:r w:rsidRPr="00A61894">
        <w:rPr>
          <w:rFonts w:ascii="Times New Roman" w:hAnsi="Times New Roman" w:cs="Times New Roman"/>
        </w:rPr>
        <w:t>accommodate any period for which a HUD funding award is denied or delayed. It should be noted</w:t>
      </w:r>
      <w:r w:rsidR="006224CF" w:rsidRPr="00A61894">
        <w:rPr>
          <w:rFonts w:ascii="Times New Roman" w:hAnsi="Times New Roman" w:cs="Times New Roman"/>
        </w:rPr>
        <w:t xml:space="preserve"> </w:t>
      </w:r>
      <w:r w:rsidRPr="00A61894">
        <w:rPr>
          <w:rFonts w:ascii="Times New Roman" w:hAnsi="Times New Roman" w:cs="Times New Roman"/>
        </w:rPr>
        <w:t>that projects created through reallocation are not renewal projects and may have different start</w:t>
      </w:r>
      <w:r w:rsidR="006224CF" w:rsidRPr="00A61894">
        <w:rPr>
          <w:rFonts w:ascii="Times New Roman" w:hAnsi="Times New Roman" w:cs="Times New Roman"/>
        </w:rPr>
        <w:t xml:space="preserve"> </w:t>
      </w:r>
      <w:r w:rsidRPr="00A61894">
        <w:rPr>
          <w:rFonts w:ascii="Times New Roman" w:hAnsi="Times New Roman" w:cs="Times New Roman"/>
        </w:rPr>
        <w:t>dates than the grants from which funds were taken.</w:t>
      </w:r>
    </w:p>
    <w:p w:rsidR="006224CF" w:rsidRPr="00A61894" w:rsidRDefault="006224CF" w:rsidP="00E93FB2">
      <w:pPr>
        <w:jc w:val="both"/>
        <w:rPr>
          <w:rFonts w:ascii="Times New Roman" w:hAnsi="Times New Roman" w:cs="Times New Roman"/>
        </w:rPr>
      </w:pPr>
    </w:p>
    <w:p w:rsidR="00E93FB2" w:rsidRPr="00A61894" w:rsidRDefault="00E93FB2" w:rsidP="007A79C9">
      <w:pPr>
        <w:jc w:val="both"/>
        <w:outlineLvl w:val="0"/>
        <w:rPr>
          <w:rFonts w:ascii="Times New Roman" w:hAnsi="Times New Roman" w:cs="Times New Roman"/>
          <w:b/>
        </w:rPr>
      </w:pPr>
      <w:r w:rsidRPr="00A61894">
        <w:rPr>
          <w:rFonts w:ascii="Times New Roman" w:hAnsi="Times New Roman" w:cs="Times New Roman"/>
          <w:b/>
        </w:rPr>
        <w:t>SUBMISSION PROCEDURE</w:t>
      </w:r>
    </w:p>
    <w:p w:rsidR="006224CF" w:rsidRPr="00A61894" w:rsidRDefault="006224CF" w:rsidP="00E93FB2">
      <w:pPr>
        <w:jc w:val="both"/>
        <w:rPr>
          <w:rFonts w:ascii="Times New Roman" w:hAnsi="Times New Roman" w:cs="Times New Roman"/>
          <w:b/>
        </w:rPr>
      </w:pPr>
    </w:p>
    <w:p w:rsidR="0079688D" w:rsidRPr="00A61894" w:rsidRDefault="00E93FB2" w:rsidP="00E93FB2">
      <w:pPr>
        <w:jc w:val="both"/>
        <w:rPr>
          <w:rFonts w:ascii="Times New Roman" w:hAnsi="Times New Roman" w:cs="Times New Roman"/>
        </w:rPr>
      </w:pPr>
      <w:r w:rsidRPr="00A61894">
        <w:rPr>
          <w:rFonts w:ascii="Times New Roman" w:hAnsi="Times New Roman" w:cs="Times New Roman"/>
        </w:rPr>
        <w:t>Please prepare</w:t>
      </w:r>
      <w:r w:rsidR="006224CF" w:rsidRPr="00A61894">
        <w:rPr>
          <w:rFonts w:ascii="Times New Roman" w:hAnsi="Times New Roman" w:cs="Times New Roman"/>
        </w:rPr>
        <w:t xml:space="preserve"> </w:t>
      </w:r>
      <w:r w:rsidR="0079688D" w:rsidRPr="00A61894">
        <w:rPr>
          <w:rFonts w:ascii="Times New Roman" w:hAnsi="Times New Roman" w:cs="Times New Roman"/>
        </w:rPr>
        <w:t xml:space="preserve">and submit a project letter of intent </w:t>
      </w:r>
      <w:r w:rsidR="002C06F0">
        <w:rPr>
          <w:rFonts w:ascii="Times New Roman" w:hAnsi="Times New Roman" w:cs="Times New Roman"/>
        </w:rPr>
        <w:t xml:space="preserve">and submit by </w:t>
      </w:r>
      <w:r w:rsidR="00362EAF">
        <w:rPr>
          <w:rFonts w:ascii="Times New Roman" w:hAnsi="Times New Roman" w:cs="Times New Roman"/>
          <w:b/>
        </w:rPr>
        <w:t>August 9</w:t>
      </w:r>
      <w:r w:rsidR="002C06F0" w:rsidRPr="002C06F0">
        <w:rPr>
          <w:rFonts w:ascii="Times New Roman" w:hAnsi="Times New Roman" w:cs="Times New Roman"/>
          <w:b/>
          <w:vertAlign w:val="superscript"/>
        </w:rPr>
        <w:t>th</w:t>
      </w:r>
      <w:r w:rsidR="002C06F0" w:rsidRPr="002C06F0">
        <w:rPr>
          <w:rFonts w:ascii="Times New Roman" w:hAnsi="Times New Roman" w:cs="Times New Roman"/>
          <w:b/>
        </w:rPr>
        <w:t xml:space="preserve"> at 5 pm</w:t>
      </w:r>
      <w:r w:rsidR="002C06F0">
        <w:rPr>
          <w:rFonts w:ascii="Times New Roman" w:hAnsi="Times New Roman" w:cs="Times New Roman"/>
        </w:rPr>
        <w:t xml:space="preserve"> </w:t>
      </w:r>
      <w:r w:rsidR="0079688D" w:rsidRPr="00A61894">
        <w:rPr>
          <w:rFonts w:ascii="Times New Roman" w:hAnsi="Times New Roman" w:cs="Times New Roman"/>
        </w:rPr>
        <w:t>including the following information:</w:t>
      </w:r>
    </w:p>
    <w:p w:rsidR="0079688D" w:rsidRPr="00A61894" w:rsidRDefault="0079688D" w:rsidP="00E93FB2">
      <w:pPr>
        <w:jc w:val="both"/>
        <w:rPr>
          <w:rFonts w:ascii="Times New Roman" w:hAnsi="Times New Roman" w:cs="Times New Roman"/>
        </w:rPr>
      </w:pP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Nature of Project (Renewal Project, Bonus Project</w:t>
      </w:r>
      <w:r w:rsidR="00901740" w:rsidRPr="00A61894">
        <w:rPr>
          <w:rFonts w:ascii="Times New Roman" w:hAnsi="Times New Roman" w:cs="Times New Roman"/>
        </w:rPr>
        <w:t>,</w:t>
      </w:r>
      <w:r w:rsidRPr="00A61894">
        <w:rPr>
          <w:rFonts w:ascii="Times New Roman" w:hAnsi="Times New Roman" w:cs="Times New Roman"/>
        </w:rPr>
        <w:t xml:space="preserve"> or New Project (from reallocated funds)):</w:t>
      </w: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Project Title:</w:t>
      </w: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Project Summary (1 paragraph):</w:t>
      </w: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Program type (Permanent Supportive Housing, Rapid Re-Housing, New “Joint Project”, Supportive Services including HMIS and Coordinated Intake):</w:t>
      </w: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Proposed Funding Amount:</w:t>
      </w:r>
    </w:p>
    <w:p w:rsidR="0079688D" w:rsidRPr="00A61894" w:rsidRDefault="0079688D" w:rsidP="0079688D">
      <w:pPr>
        <w:jc w:val="both"/>
        <w:rPr>
          <w:rFonts w:ascii="Times New Roman" w:hAnsi="Times New Roman" w:cs="Times New Roman"/>
        </w:rPr>
      </w:pPr>
      <w:r w:rsidRPr="00A61894">
        <w:rPr>
          <w:rFonts w:ascii="Times New Roman" w:hAnsi="Times New Roman" w:cs="Times New Roman"/>
        </w:rPr>
        <w:t>Contact person and contact information:</w:t>
      </w:r>
    </w:p>
    <w:p w:rsidR="00901740" w:rsidRPr="00A61894" w:rsidRDefault="00901740" w:rsidP="0079688D">
      <w:pPr>
        <w:jc w:val="both"/>
        <w:rPr>
          <w:rFonts w:ascii="Times New Roman" w:hAnsi="Times New Roman" w:cs="Times New Roman"/>
        </w:rPr>
      </w:pPr>
      <w:r w:rsidRPr="00A61894">
        <w:rPr>
          <w:rFonts w:ascii="Times New Roman" w:hAnsi="Times New Roman" w:cs="Times New Roman"/>
        </w:rPr>
        <w:t>Name and contact information of person responsible for preparing final application in eSNAPS:</w:t>
      </w:r>
    </w:p>
    <w:p w:rsidR="00DF2427" w:rsidRPr="00A61894" w:rsidRDefault="00DF2427" w:rsidP="00E93FB2">
      <w:pPr>
        <w:jc w:val="both"/>
        <w:rPr>
          <w:rFonts w:ascii="Times New Roman" w:hAnsi="Times New Roman" w:cs="Times New Roman"/>
        </w:rPr>
      </w:pPr>
    </w:p>
    <w:p w:rsidR="00E93FB2" w:rsidRPr="00A61894" w:rsidRDefault="008B0354" w:rsidP="00E93FB2">
      <w:pPr>
        <w:jc w:val="both"/>
        <w:rPr>
          <w:rFonts w:ascii="Times New Roman" w:hAnsi="Times New Roman" w:cs="Times New Roman"/>
        </w:rPr>
      </w:pPr>
      <w:r w:rsidRPr="00A61894">
        <w:rPr>
          <w:rFonts w:ascii="Times New Roman" w:hAnsi="Times New Roman" w:cs="Times New Roman"/>
        </w:rPr>
        <w:t>Please s</w:t>
      </w:r>
      <w:r w:rsidR="00E93FB2" w:rsidRPr="00A61894">
        <w:rPr>
          <w:rFonts w:ascii="Times New Roman" w:hAnsi="Times New Roman" w:cs="Times New Roman"/>
        </w:rPr>
        <w:t>ubmit</w:t>
      </w:r>
      <w:r w:rsidR="0024360C" w:rsidRPr="00A61894">
        <w:rPr>
          <w:rFonts w:ascii="Times New Roman" w:hAnsi="Times New Roman" w:cs="Times New Roman"/>
        </w:rPr>
        <w:t xml:space="preserve"> the</w:t>
      </w:r>
      <w:r w:rsidRPr="00A61894">
        <w:rPr>
          <w:rFonts w:ascii="Times New Roman" w:hAnsi="Times New Roman" w:cs="Times New Roman"/>
        </w:rPr>
        <w:t xml:space="preserve"> letter of intent </w:t>
      </w:r>
      <w:r w:rsidR="0024360C" w:rsidRPr="00A61894">
        <w:rPr>
          <w:rFonts w:ascii="Times New Roman" w:hAnsi="Times New Roman" w:cs="Times New Roman"/>
        </w:rPr>
        <w:t>on applicant’s letterhead, signed by executive director (or appropriate similar position)</w:t>
      </w:r>
      <w:r w:rsidR="001544EA" w:rsidRPr="00A61894">
        <w:rPr>
          <w:rFonts w:ascii="Times New Roman" w:hAnsi="Times New Roman" w:cs="Times New Roman"/>
        </w:rPr>
        <w:t>, including the items listed in Appendix A, Part II,</w:t>
      </w:r>
      <w:r w:rsidR="0024360C" w:rsidRPr="00A61894">
        <w:rPr>
          <w:rFonts w:ascii="Times New Roman" w:hAnsi="Times New Roman" w:cs="Times New Roman"/>
        </w:rPr>
        <w:t xml:space="preserve"> </w:t>
      </w:r>
      <w:r w:rsidR="001544EA" w:rsidRPr="00A61894">
        <w:rPr>
          <w:rFonts w:ascii="Times New Roman" w:hAnsi="Times New Roman" w:cs="Times New Roman"/>
        </w:rPr>
        <w:t>via email</w:t>
      </w:r>
      <w:r w:rsidRPr="00A61894">
        <w:rPr>
          <w:rFonts w:ascii="Times New Roman" w:hAnsi="Times New Roman" w:cs="Times New Roman"/>
        </w:rPr>
        <w:t xml:space="preserve"> </w:t>
      </w:r>
      <w:r w:rsidR="00C677B4" w:rsidRPr="00A61894">
        <w:rPr>
          <w:rFonts w:ascii="Times New Roman" w:hAnsi="Times New Roman" w:cs="Times New Roman"/>
        </w:rPr>
        <w:t xml:space="preserve">or </w:t>
      </w:r>
      <w:r w:rsidRPr="00A61894">
        <w:rPr>
          <w:rFonts w:ascii="Times New Roman" w:hAnsi="Times New Roman" w:cs="Times New Roman"/>
        </w:rPr>
        <w:t>postal mail to</w:t>
      </w:r>
      <w:r w:rsidR="00E93FB2" w:rsidRPr="00A61894">
        <w:rPr>
          <w:rFonts w:ascii="Times New Roman" w:hAnsi="Times New Roman" w:cs="Times New Roman"/>
        </w:rPr>
        <w:t>:</w:t>
      </w:r>
    </w:p>
    <w:p w:rsidR="006224CF" w:rsidRPr="00A61894" w:rsidRDefault="006224CF" w:rsidP="00E93FB2">
      <w:pPr>
        <w:jc w:val="both"/>
        <w:rPr>
          <w:rFonts w:ascii="Times New Roman" w:hAnsi="Times New Roman" w:cs="Times New Roman"/>
        </w:rPr>
      </w:pPr>
    </w:p>
    <w:p w:rsidR="0024360C" w:rsidRPr="00A61894" w:rsidRDefault="0024360C" w:rsidP="00E93FB2">
      <w:pPr>
        <w:jc w:val="both"/>
        <w:rPr>
          <w:rFonts w:ascii="Times New Roman" w:hAnsi="Times New Roman" w:cs="Times New Roman"/>
        </w:rPr>
        <w:sectPr w:rsidR="0024360C" w:rsidRPr="00A61894" w:rsidSect="00E93FB2">
          <w:footerReference w:type="even" r:id="rId11"/>
          <w:footerReference w:type="default" r:id="rId12"/>
          <w:pgSz w:w="12240" w:h="15840"/>
          <w:pgMar w:top="1440" w:right="1440" w:bottom="1440" w:left="1440" w:header="720" w:footer="720" w:gutter="0"/>
          <w:cols w:space="720"/>
          <w:docGrid w:linePitch="360"/>
        </w:sectPr>
      </w:pPr>
    </w:p>
    <w:p w:rsidR="00E93FB2" w:rsidRPr="00A61894" w:rsidRDefault="00E93FB2" w:rsidP="007A79C9">
      <w:pPr>
        <w:jc w:val="both"/>
        <w:outlineLvl w:val="0"/>
        <w:rPr>
          <w:rFonts w:ascii="Times New Roman" w:hAnsi="Times New Roman" w:cs="Times New Roman"/>
          <w:u w:val="single"/>
        </w:rPr>
      </w:pPr>
      <w:r w:rsidRPr="00A61894">
        <w:rPr>
          <w:rFonts w:ascii="Times New Roman" w:hAnsi="Times New Roman" w:cs="Times New Roman"/>
          <w:u w:val="single"/>
        </w:rPr>
        <w:lastRenderedPageBreak/>
        <w:t xml:space="preserve">By </w:t>
      </w:r>
      <w:r w:rsidR="008B0354" w:rsidRPr="00A61894">
        <w:rPr>
          <w:rFonts w:ascii="Times New Roman" w:hAnsi="Times New Roman" w:cs="Times New Roman"/>
          <w:u w:val="single"/>
        </w:rPr>
        <w:t>E-</w:t>
      </w:r>
      <w:r w:rsidRPr="00A61894">
        <w:rPr>
          <w:rFonts w:ascii="Times New Roman" w:hAnsi="Times New Roman" w:cs="Times New Roman"/>
          <w:u w:val="single"/>
        </w:rPr>
        <w:t>Mail:</w:t>
      </w:r>
    </w:p>
    <w:p w:rsidR="00956F1F" w:rsidRPr="00A61894" w:rsidRDefault="00B66EE5" w:rsidP="00E93FB2">
      <w:pPr>
        <w:jc w:val="both"/>
        <w:rPr>
          <w:rFonts w:ascii="Times New Roman" w:hAnsi="Times New Roman" w:cs="Times New Roman"/>
        </w:rPr>
      </w:pPr>
      <w:hyperlink r:id="rId13" w:history="1">
        <w:r w:rsidR="00284C0C" w:rsidRPr="00A61894">
          <w:rPr>
            <w:rStyle w:val="Hyperlink"/>
            <w:rFonts w:ascii="Times New Roman" w:hAnsi="Times New Roman" w:cs="Times New Roman"/>
          </w:rPr>
          <w:t>ebruder-moore@comcounseling.org</w:t>
        </w:r>
      </w:hyperlink>
    </w:p>
    <w:p w:rsidR="0024360C" w:rsidRPr="00A61894" w:rsidRDefault="0024360C" w:rsidP="00E93FB2">
      <w:pPr>
        <w:jc w:val="both"/>
        <w:rPr>
          <w:rFonts w:ascii="Times New Roman" w:hAnsi="Times New Roman" w:cs="Times New Roman"/>
        </w:rPr>
      </w:pPr>
      <w:r w:rsidRPr="00A61894">
        <w:rPr>
          <w:rFonts w:ascii="Times New Roman" w:hAnsi="Times New Roman" w:cs="Times New Roman"/>
        </w:rPr>
        <w:t>Please include “</w:t>
      </w:r>
      <w:r w:rsidR="00C40EF2" w:rsidRPr="00A61894">
        <w:rPr>
          <w:rFonts w:ascii="Times New Roman" w:hAnsi="Times New Roman" w:cs="Times New Roman"/>
        </w:rPr>
        <w:t>201</w:t>
      </w:r>
      <w:r w:rsidR="00C40EF2">
        <w:rPr>
          <w:rFonts w:ascii="Times New Roman" w:hAnsi="Times New Roman" w:cs="Times New Roman"/>
        </w:rPr>
        <w:t>9</w:t>
      </w:r>
      <w:r w:rsidR="00C40EF2" w:rsidRPr="00A61894">
        <w:rPr>
          <w:rFonts w:ascii="Times New Roman" w:hAnsi="Times New Roman" w:cs="Times New Roman"/>
        </w:rPr>
        <w:t xml:space="preserve"> </w:t>
      </w:r>
      <w:r w:rsidRPr="00A61894">
        <w:rPr>
          <w:rFonts w:ascii="Times New Roman" w:hAnsi="Times New Roman" w:cs="Times New Roman"/>
        </w:rPr>
        <w:t>NOFA LOI” in the subject line.</w:t>
      </w:r>
    </w:p>
    <w:p w:rsidR="008B0354" w:rsidRPr="00A61894" w:rsidRDefault="008B0354" w:rsidP="00E93FB2">
      <w:pPr>
        <w:jc w:val="both"/>
        <w:rPr>
          <w:rFonts w:ascii="Times New Roman" w:hAnsi="Times New Roman" w:cs="Times New Roman"/>
        </w:rPr>
      </w:pPr>
    </w:p>
    <w:p w:rsidR="006224CF" w:rsidRPr="00A61894" w:rsidRDefault="006224CF" w:rsidP="00E93FB2">
      <w:pPr>
        <w:jc w:val="both"/>
        <w:rPr>
          <w:rFonts w:ascii="Times New Roman" w:hAnsi="Times New Roman" w:cs="Times New Roman"/>
        </w:rPr>
      </w:pPr>
    </w:p>
    <w:p w:rsidR="00E93FB2" w:rsidRPr="00A61894" w:rsidRDefault="0024360C" w:rsidP="00E93FB2">
      <w:pPr>
        <w:jc w:val="both"/>
        <w:rPr>
          <w:rFonts w:ascii="Times New Roman" w:hAnsi="Times New Roman" w:cs="Times New Roman"/>
          <w:u w:val="single"/>
        </w:rPr>
      </w:pPr>
      <w:r w:rsidRPr="00A61894">
        <w:rPr>
          <w:rFonts w:ascii="Times New Roman" w:hAnsi="Times New Roman" w:cs="Times New Roman"/>
          <w:u w:val="single"/>
        </w:rPr>
        <w:lastRenderedPageBreak/>
        <w:t xml:space="preserve">By </w:t>
      </w:r>
      <w:r w:rsidR="008B0354" w:rsidRPr="00A61894">
        <w:rPr>
          <w:rFonts w:ascii="Times New Roman" w:hAnsi="Times New Roman" w:cs="Times New Roman"/>
          <w:u w:val="single"/>
        </w:rPr>
        <w:t>Postal Mail</w:t>
      </w:r>
      <w:r w:rsidR="00E93FB2" w:rsidRPr="00A61894">
        <w:rPr>
          <w:rFonts w:ascii="Times New Roman" w:hAnsi="Times New Roman" w:cs="Times New Roman"/>
          <w:u w:val="single"/>
        </w:rPr>
        <w:t>:</w:t>
      </w:r>
    </w:p>
    <w:p w:rsidR="0024360C" w:rsidRPr="00A61894" w:rsidRDefault="0024360C" w:rsidP="0024360C">
      <w:pPr>
        <w:jc w:val="both"/>
        <w:rPr>
          <w:rFonts w:ascii="Times New Roman" w:hAnsi="Times New Roman" w:cs="Times New Roman"/>
        </w:rPr>
      </w:pPr>
      <w:r w:rsidRPr="00A61894">
        <w:rPr>
          <w:rFonts w:ascii="Times New Roman" w:hAnsi="Times New Roman" w:cs="Times New Roman"/>
        </w:rPr>
        <w:t xml:space="preserve">Attn:  </w:t>
      </w:r>
      <w:r w:rsidR="00956F1F" w:rsidRPr="00A61894">
        <w:rPr>
          <w:rFonts w:ascii="Times New Roman" w:hAnsi="Times New Roman" w:cs="Times New Roman"/>
        </w:rPr>
        <w:t>Ellen Bruder-Moore Abramowitz</w:t>
      </w:r>
    </w:p>
    <w:p w:rsidR="008B0354" w:rsidRPr="00A61894" w:rsidRDefault="00956F1F" w:rsidP="00E93FB2">
      <w:pPr>
        <w:jc w:val="both"/>
        <w:rPr>
          <w:rFonts w:ascii="Times New Roman" w:hAnsi="Times New Roman" w:cs="Times New Roman"/>
        </w:rPr>
      </w:pPr>
      <w:r w:rsidRPr="00A61894">
        <w:rPr>
          <w:rFonts w:ascii="Times New Roman" w:hAnsi="Times New Roman" w:cs="Times New Roman"/>
        </w:rPr>
        <w:t>GBCATCH c/o CCBC</w:t>
      </w:r>
    </w:p>
    <w:p w:rsidR="008B0354" w:rsidRPr="00A61894" w:rsidRDefault="00956F1F" w:rsidP="00E93FB2">
      <w:pPr>
        <w:jc w:val="both"/>
        <w:rPr>
          <w:rFonts w:ascii="Times New Roman" w:hAnsi="Times New Roman" w:cs="Times New Roman"/>
        </w:rPr>
      </w:pPr>
      <w:r w:rsidRPr="00A61894">
        <w:rPr>
          <w:rFonts w:ascii="Times New Roman" w:hAnsi="Times New Roman" w:cs="Times New Roman"/>
        </w:rPr>
        <w:t>1 Washington Street</w:t>
      </w:r>
    </w:p>
    <w:p w:rsidR="0024360C" w:rsidRPr="00A61894" w:rsidRDefault="00956F1F" w:rsidP="00E93FB2">
      <w:pPr>
        <w:jc w:val="both"/>
        <w:rPr>
          <w:rFonts w:ascii="Times New Roman" w:hAnsi="Times New Roman" w:cs="Times New Roman"/>
        </w:rPr>
      </w:pPr>
      <w:r w:rsidRPr="00A61894">
        <w:rPr>
          <w:rFonts w:ascii="Times New Roman" w:hAnsi="Times New Roman" w:cs="Times New Roman"/>
        </w:rPr>
        <w:t>Taunton, MA 02780</w:t>
      </w:r>
    </w:p>
    <w:p w:rsidR="006224CF" w:rsidRPr="00A61894" w:rsidRDefault="006224CF" w:rsidP="00E93FB2">
      <w:pPr>
        <w:jc w:val="both"/>
        <w:rPr>
          <w:rFonts w:ascii="Times New Roman" w:hAnsi="Times New Roman" w:cs="Times New Roman"/>
        </w:rPr>
      </w:pPr>
    </w:p>
    <w:p w:rsidR="006224CF" w:rsidRPr="00A61894" w:rsidRDefault="006224CF" w:rsidP="00E93FB2">
      <w:pPr>
        <w:jc w:val="both"/>
        <w:rPr>
          <w:rFonts w:ascii="Times New Roman" w:hAnsi="Times New Roman" w:cs="Times New Roman"/>
        </w:rPr>
        <w:sectPr w:rsidR="006224CF" w:rsidRPr="00A61894" w:rsidSect="006224CF">
          <w:type w:val="continuous"/>
          <w:pgSz w:w="12240" w:h="15840"/>
          <w:pgMar w:top="1440" w:right="1440" w:bottom="1440" w:left="1440" w:header="720" w:footer="720" w:gutter="0"/>
          <w:cols w:num="2" w:space="720"/>
          <w:docGrid w:linePitch="360"/>
        </w:sectPr>
      </w:pPr>
    </w:p>
    <w:p w:rsidR="008B0354" w:rsidRPr="00A61894" w:rsidRDefault="008B0354" w:rsidP="00E93FB2">
      <w:pPr>
        <w:jc w:val="both"/>
        <w:rPr>
          <w:rFonts w:ascii="Times New Roman" w:hAnsi="Times New Roman" w:cs="Times New Roman"/>
        </w:rPr>
      </w:pPr>
    </w:p>
    <w:p w:rsidR="0024360C" w:rsidRPr="00A61894" w:rsidRDefault="0024360C" w:rsidP="00E93FB2">
      <w:pPr>
        <w:jc w:val="both"/>
        <w:rPr>
          <w:rFonts w:ascii="Times New Roman" w:hAnsi="Times New Roman" w:cs="Times New Roman"/>
        </w:rPr>
      </w:pPr>
      <w:r w:rsidRPr="00A61894">
        <w:rPr>
          <w:rFonts w:ascii="Times New Roman" w:hAnsi="Times New Roman" w:cs="Times New Roman"/>
        </w:rPr>
        <w:t xml:space="preserve">NOTE:  </w:t>
      </w:r>
      <w:r w:rsidR="0079688D" w:rsidRPr="00A61894">
        <w:rPr>
          <w:rFonts w:ascii="Times New Roman" w:hAnsi="Times New Roman" w:cs="Times New Roman"/>
        </w:rPr>
        <w:t xml:space="preserve">The </w:t>
      </w:r>
      <w:r w:rsidRPr="00A61894">
        <w:rPr>
          <w:rFonts w:ascii="Times New Roman" w:hAnsi="Times New Roman" w:cs="Times New Roman"/>
        </w:rPr>
        <w:t>applicant will enter the formal grant application via HUD’s eSNAPS online portal</w:t>
      </w:r>
      <w:r w:rsidR="00901740" w:rsidRPr="00A61894">
        <w:rPr>
          <w:rFonts w:ascii="Times New Roman" w:hAnsi="Times New Roman" w:cs="Times New Roman"/>
        </w:rPr>
        <w:t xml:space="preserve">, following the timeline distributed by </w:t>
      </w:r>
      <w:r w:rsidR="00956F1F" w:rsidRPr="00A61894">
        <w:rPr>
          <w:rFonts w:ascii="Times New Roman" w:hAnsi="Times New Roman" w:cs="Times New Roman"/>
        </w:rPr>
        <w:t>GBCATCH</w:t>
      </w:r>
      <w:r w:rsidR="00901740" w:rsidRPr="00A61894">
        <w:rPr>
          <w:rFonts w:ascii="Times New Roman" w:hAnsi="Times New Roman" w:cs="Times New Roman"/>
        </w:rPr>
        <w:t xml:space="preserve"> for the </w:t>
      </w:r>
      <w:r w:rsidR="00C40EF2" w:rsidRPr="00A61894">
        <w:rPr>
          <w:rFonts w:ascii="Times New Roman" w:hAnsi="Times New Roman" w:cs="Times New Roman"/>
        </w:rPr>
        <w:t>FY201</w:t>
      </w:r>
      <w:r w:rsidR="00C40EF2">
        <w:rPr>
          <w:rFonts w:ascii="Times New Roman" w:hAnsi="Times New Roman" w:cs="Times New Roman"/>
        </w:rPr>
        <w:t>9</w:t>
      </w:r>
      <w:r w:rsidR="00C40EF2" w:rsidRPr="00A61894">
        <w:rPr>
          <w:rFonts w:ascii="Times New Roman" w:hAnsi="Times New Roman" w:cs="Times New Roman"/>
        </w:rPr>
        <w:t xml:space="preserve"> </w:t>
      </w:r>
      <w:r w:rsidR="00901740" w:rsidRPr="00A61894">
        <w:rPr>
          <w:rFonts w:ascii="Times New Roman" w:hAnsi="Times New Roman" w:cs="Times New Roman"/>
        </w:rPr>
        <w:t>CoC NOFA application process</w:t>
      </w:r>
      <w:r w:rsidRPr="00A61894">
        <w:rPr>
          <w:rFonts w:ascii="Times New Roman" w:hAnsi="Times New Roman" w:cs="Times New Roman"/>
        </w:rPr>
        <w:t xml:space="preserve">.  </w:t>
      </w:r>
    </w:p>
    <w:p w:rsidR="0024360C" w:rsidRPr="00A61894" w:rsidRDefault="0024360C" w:rsidP="00E93FB2">
      <w:pPr>
        <w:jc w:val="both"/>
        <w:rPr>
          <w:rFonts w:ascii="Times New Roman" w:hAnsi="Times New Roman" w:cs="Times New Roman"/>
        </w:rPr>
      </w:pPr>
    </w:p>
    <w:p w:rsidR="00E93FB2" w:rsidRPr="00A61894" w:rsidRDefault="00956F1F" w:rsidP="00E93FB2">
      <w:pPr>
        <w:jc w:val="both"/>
        <w:rPr>
          <w:rFonts w:ascii="Times New Roman" w:hAnsi="Times New Roman" w:cs="Times New Roman"/>
        </w:rPr>
      </w:pPr>
      <w:r w:rsidRPr="00A61894">
        <w:rPr>
          <w:rFonts w:ascii="Times New Roman" w:hAnsi="Times New Roman" w:cs="Times New Roman"/>
        </w:rPr>
        <w:t>GBCATCH</w:t>
      </w:r>
      <w:r w:rsidR="00E93FB2" w:rsidRPr="00A61894">
        <w:rPr>
          <w:rFonts w:ascii="Times New Roman" w:hAnsi="Times New Roman" w:cs="Times New Roman"/>
        </w:rPr>
        <w:t xml:space="preserve"> may request additional information for any project, if needed pursuant to the CoC NOFA</w:t>
      </w:r>
      <w:r w:rsidR="006224CF" w:rsidRPr="00A61894">
        <w:rPr>
          <w:rFonts w:ascii="Times New Roman" w:hAnsi="Times New Roman" w:cs="Times New Roman"/>
        </w:rPr>
        <w:t xml:space="preserve"> </w:t>
      </w:r>
      <w:r w:rsidR="00E93FB2" w:rsidRPr="00A61894">
        <w:rPr>
          <w:rFonts w:ascii="Times New Roman" w:hAnsi="Times New Roman" w:cs="Times New Roman"/>
        </w:rPr>
        <w:t>or related materials. If your project is selected for submission to HUD, you may be requested to</w:t>
      </w:r>
      <w:r w:rsidR="0035798C" w:rsidRPr="00A61894">
        <w:rPr>
          <w:rFonts w:ascii="Times New Roman" w:hAnsi="Times New Roman" w:cs="Times New Roman"/>
        </w:rPr>
        <w:t xml:space="preserve"> </w:t>
      </w:r>
      <w:r w:rsidR="00E93FB2" w:rsidRPr="00A61894">
        <w:rPr>
          <w:rFonts w:ascii="Times New Roman" w:hAnsi="Times New Roman" w:cs="Times New Roman"/>
        </w:rPr>
        <w:t xml:space="preserve">provide additional information within a timeframe to be specified by </w:t>
      </w:r>
      <w:r w:rsidRPr="00A61894">
        <w:rPr>
          <w:rFonts w:ascii="Times New Roman" w:hAnsi="Times New Roman" w:cs="Times New Roman"/>
        </w:rPr>
        <w:t>GBCATCH</w:t>
      </w:r>
      <w:r w:rsidR="00E93FB2" w:rsidRPr="00A61894">
        <w:rPr>
          <w:rFonts w:ascii="Times New Roman" w:hAnsi="Times New Roman" w:cs="Times New Roman"/>
        </w:rPr>
        <w:t>.</w:t>
      </w:r>
    </w:p>
    <w:p w:rsidR="0079688D" w:rsidRPr="00A61894" w:rsidRDefault="0079688D" w:rsidP="0079688D">
      <w:pPr>
        <w:jc w:val="both"/>
        <w:rPr>
          <w:rFonts w:ascii="Times New Roman" w:hAnsi="Times New Roman" w:cs="Times New Roman"/>
        </w:rPr>
      </w:pPr>
    </w:p>
    <w:p w:rsidR="0079688D" w:rsidRPr="00A61894" w:rsidRDefault="0079688D" w:rsidP="00956F1F">
      <w:pPr>
        <w:rPr>
          <w:rFonts w:ascii="Times New Roman" w:hAnsi="Times New Roman" w:cs="Times New Roman"/>
        </w:rPr>
      </w:pPr>
      <w:r w:rsidRPr="00A61894">
        <w:rPr>
          <w:rFonts w:ascii="Times New Roman" w:hAnsi="Times New Roman" w:cs="Times New Roman"/>
        </w:rPr>
        <w:t>This RFP and the 201</w:t>
      </w:r>
      <w:r w:rsidR="00362EAF">
        <w:rPr>
          <w:rFonts w:ascii="Times New Roman" w:hAnsi="Times New Roman" w:cs="Times New Roman"/>
        </w:rPr>
        <w:t>9</w:t>
      </w:r>
      <w:r w:rsidRPr="00A61894">
        <w:rPr>
          <w:rFonts w:ascii="Times New Roman" w:hAnsi="Times New Roman" w:cs="Times New Roman"/>
        </w:rPr>
        <w:t xml:space="preserve"> CoC NOFA Information will be added to the </w:t>
      </w:r>
      <w:r w:rsidR="00956F1F" w:rsidRPr="00A61894">
        <w:rPr>
          <w:rFonts w:ascii="Times New Roman" w:hAnsi="Times New Roman" w:cs="Times New Roman"/>
        </w:rPr>
        <w:t>GBCATCH Facebook Page (</w:t>
      </w:r>
      <w:hyperlink r:id="rId14" w:history="1">
        <w:r w:rsidR="00956F1F" w:rsidRPr="00A61894">
          <w:rPr>
            <w:rStyle w:val="Hyperlink"/>
            <w:rFonts w:ascii="Times New Roman" w:hAnsi="Times New Roman" w:cs="Times New Roman"/>
          </w:rPr>
          <w:t>https://www.facebook.com/Greater-Bristol-County-Attleboro-Taunton-Coalition-to-end-Homelessness-1450711035143268/?ref=bookmarks</w:t>
        </w:r>
      </w:hyperlink>
      <w:r w:rsidR="00956F1F" w:rsidRPr="00A61894">
        <w:rPr>
          <w:rFonts w:ascii="Times New Roman" w:hAnsi="Times New Roman" w:cs="Times New Roman"/>
        </w:rPr>
        <w:t>) and the CCBC Website (</w:t>
      </w:r>
      <w:hyperlink r:id="rId15" w:history="1">
        <w:r w:rsidR="00956F1F" w:rsidRPr="00A61894">
          <w:rPr>
            <w:rStyle w:val="Hyperlink"/>
            <w:rFonts w:ascii="Times New Roman" w:hAnsi="Times New Roman" w:cs="Times New Roman"/>
          </w:rPr>
          <w:t>www.comcounseling.org</w:t>
        </w:r>
      </w:hyperlink>
      <w:r w:rsidR="00956F1F" w:rsidRPr="00A61894">
        <w:rPr>
          <w:rFonts w:ascii="Times New Roman" w:hAnsi="Times New Roman" w:cs="Times New Roman"/>
        </w:rPr>
        <w:t>) .</w:t>
      </w:r>
    </w:p>
    <w:p w:rsidR="006224CF" w:rsidRPr="00A61894" w:rsidRDefault="006224CF" w:rsidP="00E93FB2">
      <w:pPr>
        <w:jc w:val="both"/>
        <w:rPr>
          <w:rFonts w:ascii="Times New Roman" w:hAnsi="Times New Roman" w:cs="Times New Roman"/>
        </w:rPr>
      </w:pPr>
    </w:p>
    <w:p w:rsidR="00662185" w:rsidRPr="00A61894" w:rsidRDefault="00E93FB2" w:rsidP="00284C0C">
      <w:pPr>
        <w:rPr>
          <w:rFonts w:ascii="Times New Roman" w:eastAsia="Times New Roman" w:hAnsi="Times New Roman" w:cs="Times New Roman"/>
        </w:rPr>
      </w:pPr>
      <w:r w:rsidRPr="00A61894">
        <w:rPr>
          <w:rFonts w:ascii="Times New Roman" w:hAnsi="Times New Roman" w:cs="Times New Roman"/>
        </w:rPr>
        <w:t xml:space="preserve">Please direct any questions to </w:t>
      </w:r>
      <w:r w:rsidR="00956F1F" w:rsidRPr="00A61894">
        <w:rPr>
          <w:rFonts w:ascii="Times New Roman" w:hAnsi="Times New Roman" w:cs="Times New Roman"/>
        </w:rPr>
        <w:t>Ke</w:t>
      </w:r>
      <w:r w:rsidR="00284C0C" w:rsidRPr="00A61894">
        <w:rPr>
          <w:rFonts w:ascii="Times New Roman" w:hAnsi="Times New Roman" w:cs="Times New Roman"/>
        </w:rPr>
        <w:t xml:space="preserve">vin McCarthy, Chair, GBCATCH at </w:t>
      </w:r>
      <w:hyperlink r:id="rId16" w:tgtFrame="_blank" w:history="1">
        <w:r w:rsidR="00956F1F" w:rsidRPr="00A61894">
          <w:rPr>
            <w:rStyle w:val="Hyperlink"/>
            <w:rFonts w:ascii="Times New Roman" w:hAnsi="Times New Roman" w:cs="Times New Roman"/>
          </w:rPr>
          <w:t>Kevin.McCarthy@bcsbmail.com</w:t>
        </w:r>
      </w:hyperlink>
      <w:r w:rsidR="00956F1F" w:rsidRPr="00A61894">
        <w:rPr>
          <w:rFonts w:ascii="Times New Roman" w:hAnsi="Times New Roman" w:cs="Times New Roman"/>
        </w:rPr>
        <w:t xml:space="preserve">, or Ellen Bruder-Moore Abramowitz, Collaborative Applicant for GBCATCH, </w:t>
      </w:r>
      <w:hyperlink r:id="rId17" w:history="1">
        <w:r w:rsidR="00956F1F" w:rsidRPr="00A61894">
          <w:rPr>
            <w:rStyle w:val="Hyperlink"/>
            <w:rFonts w:ascii="Times New Roman" w:hAnsi="Times New Roman" w:cs="Times New Roman"/>
          </w:rPr>
          <w:t>ebruder-moore@comcounseling.org</w:t>
        </w:r>
      </w:hyperlink>
      <w:r w:rsidR="00284C0C" w:rsidRPr="00A61894">
        <w:rPr>
          <w:rFonts w:ascii="Times New Roman" w:hAnsi="Times New Roman" w:cs="Times New Roman"/>
        </w:rPr>
        <w:t>.</w:t>
      </w:r>
      <w:r w:rsidR="00956F1F" w:rsidRPr="00A61894">
        <w:rPr>
          <w:rFonts w:ascii="Times New Roman" w:hAnsi="Times New Roman" w:cs="Times New Roman"/>
        </w:rPr>
        <w:t xml:space="preserve"> </w:t>
      </w:r>
    </w:p>
    <w:p w:rsidR="0035798C" w:rsidRPr="00A61894" w:rsidRDefault="0035798C" w:rsidP="00284C0C">
      <w:pPr>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35798C" w:rsidRDefault="0035798C" w:rsidP="00E93FB2">
      <w:pPr>
        <w:jc w:val="both"/>
        <w:rPr>
          <w:rFonts w:ascii="Times New Roman" w:eastAsia="Times New Roman" w:hAnsi="Times New Roman" w:cs="Times New Roman"/>
        </w:rPr>
      </w:pPr>
    </w:p>
    <w:p w:rsidR="002C06F0" w:rsidRDefault="002C06F0" w:rsidP="00E93FB2">
      <w:pPr>
        <w:jc w:val="both"/>
        <w:rPr>
          <w:rFonts w:ascii="Times New Roman" w:eastAsia="Times New Roman" w:hAnsi="Times New Roman" w:cs="Times New Roman"/>
        </w:rPr>
      </w:pPr>
    </w:p>
    <w:p w:rsidR="002C06F0" w:rsidRDefault="002C06F0" w:rsidP="00E93FB2">
      <w:pPr>
        <w:jc w:val="both"/>
        <w:rPr>
          <w:rFonts w:ascii="Times New Roman" w:eastAsia="Times New Roman" w:hAnsi="Times New Roman" w:cs="Times New Roman"/>
        </w:rPr>
      </w:pPr>
    </w:p>
    <w:p w:rsidR="002C06F0" w:rsidRDefault="002C06F0" w:rsidP="00E93FB2">
      <w:pPr>
        <w:jc w:val="both"/>
        <w:rPr>
          <w:rFonts w:ascii="Times New Roman" w:eastAsia="Times New Roman" w:hAnsi="Times New Roman" w:cs="Times New Roman"/>
        </w:rPr>
      </w:pPr>
    </w:p>
    <w:p w:rsidR="002C06F0" w:rsidRDefault="002C06F0" w:rsidP="00E93FB2">
      <w:pPr>
        <w:jc w:val="both"/>
        <w:rPr>
          <w:rFonts w:ascii="Times New Roman" w:eastAsia="Times New Roman" w:hAnsi="Times New Roman" w:cs="Times New Roman"/>
        </w:rPr>
      </w:pPr>
    </w:p>
    <w:p w:rsidR="002C06F0" w:rsidRDefault="002C06F0" w:rsidP="00E93FB2">
      <w:pPr>
        <w:jc w:val="both"/>
        <w:rPr>
          <w:rFonts w:ascii="Times New Roman" w:eastAsia="Times New Roman" w:hAnsi="Times New Roman" w:cs="Times New Roman"/>
        </w:rPr>
      </w:pPr>
    </w:p>
    <w:p w:rsidR="002C06F0" w:rsidRPr="00A61894" w:rsidRDefault="002C06F0" w:rsidP="00E93FB2">
      <w:pPr>
        <w:jc w:val="both"/>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p w:rsidR="00FC059D" w:rsidRPr="00A61894" w:rsidRDefault="00FC059D" w:rsidP="00E93FB2">
      <w:pPr>
        <w:jc w:val="both"/>
        <w:rPr>
          <w:rFonts w:ascii="Times New Roman" w:eastAsia="Times New Roman" w:hAnsi="Times New Roman" w:cs="Times New Roman"/>
        </w:rPr>
      </w:pPr>
    </w:p>
    <w:p w:rsidR="00FC059D" w:rsidRPr="00A61894" w:rsidRDefault="00FC059D" w:rsidP="00E93FB2">
      <w:pPr>
        <w:jc w:val="both"/>
        <w:rPr>
          <w:rFonts w:ascii="Times New Roman" w:eastAsia="Times New Roman" w:hAnsi="Times New Roman" w:cs="Times New Roman"/>
        </w:rPr>
      </w:pPr>
    </w:p>
    <w:p w:rsidR="00FC059D" w:rsidRPr="00A61894" w:rsidRDefault="00FC059D" w:rsidP="00E93FB2">
      <w:pPr>
        <w:jc w:val="both"/>
        <w:rPr>
          <w:rFonts w:ascii="Times New Roman" w:eastAsia="Times New Roman" w:hAnsi="Times New Roman" w:cs="Times New Roman"/>
        </w:rPr>
      </w:pPr>
    </w:p>
    <w:p w:rsidR="0035798C" w:rsidRPr="00A61894" w:rsidRDefault="0035798C" w:rsidP="007A79C9">
      <w:pPr>
        <w:jc w:val="center"/>
        <w:outlineLvl w:val="0"/>
        <w:rPr>
          <w:rFonts w:ascii="Times New Roman" w:eastAsia="Times New Roman" w:hAnsi="Times New Roman" w:cs="Times New Roman"/>
          <w:b/>
        </w:rPr>
      </w:pPr>
      <w:r w:rsidRPr="00A61894">
        <w:rPr>
          <w:rFonts w:ascii="Times New Roman" w:eastAsia="Times New Roman" w:hAnsi="Times New Roman" w:cs="Times New Roman"/>
          <w:b/>
        </w:rPr>
        <w:t>Appendix A</w:t>
      </w:r>
    </w:p>
    <w:p w:rsidR="0035798C" w:rsidRPr="00A61894" w:rsidRDefault="0035798C" w:rsidP="0035798C">
      <w:pPr>
        <w:jc w:val="center"/>
        <w:rPr>
          <w:rFonts w:ascii="Times New Roman" w:eastAsia="Times New Roman" w:hAnsi="Times New Roman" w:cs="Times New Roman"/>
          <w:b/>
        </w:rPr>
      </w:pPr>
      <w:r w:rsidRPr="00A61894">
        <w:rPr>
          <w:rFonts w:ascii="Times New Roman" w:eastAsia="Times New Roman" w:hAnsi="Times New Roman" w:cs="Times New Roman"/>
          <w:b/>
        </w:rPr>
        <w:lastRenderedPageBreak/>
        <w:t>Threshold Criteria for Continuum of Care Grant Proposals</w:t>
      </w:r>
    </w:p>
    <w:p w:rsidR="0035798C" w:rsidRPr="00A61894" w:rsidRDefault="0035798C" w:rsidP="0035798C">
      <w:pPr>
        <w:jc w:val="center"/>
        <w:rPr>
          <w:rFonts w:ascii="Times New Roman" w:eastAsia="Times New Roman" w:hAnsi="Times New Roman" w:cs="Times New Roman"/>
          <w:b/>
        </w:rPr>
      </w:pPr>
    </w:p>
    <w:p w:rsidR="0035798C" w:rsidRPr="00A61894" w:rsidRDefault="0035798C" w:rsidP="0035798C">
      <w:pPr>
        <w:pStyle w:val="ListParagraph"/>
        <w:numPr>
          <w:ilvl w:val="0"/>
          <w:numId w:val="6"/>
        </w:numPr>
        <w:ind w:left="360" w:hanging="360"/>
        <w:jc w:val="both"/>
        <w:rPr>
          <w:rFonts w:ascii="Times New Roman" w:eastAsia="Times New Roman" w:hAnsi="Times New Roman" w:cs="Times New Roman"/>
          <w:u w:val="single"/>
        </w:rPr>
      </w:pPr>
      <w:r w:rsidRPr="00A61894">
        <w:rPr>
          <w:rFonts w:ascii="Times New Roman" w:eastAsia="Times New Roman" w:hAnsi="Times New Roman" w:cs="Times New Roman"/>
          <w:u w:val="single"/>
        </w:rPr>
        <w:t>Criteria for Continuum of Care Grant Participation</w:t>
      </w:r>
    </w:p>
    <w:p w:rsidR="0035798C" w:rsidRPr="00A61894" w:rsidRDefault="0035798C" w:rsidP="0035798C">
      <w:pPr>
        <w:pStyle w:val="ListParagraph"/>
        <w:ind w:left="1080"/>
        <w:jc w:val="both"/>
        <w:rPr>
          <w:rFonts w:ascii="Times New Roman" w:eastAsia="Times New Roman" w:hAnsi="Times New Roman" w:cs="Times New Roman"/>
        </w:rPr>
      </w:pP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have documentation of having served HUD-eligible homeless persons or families, through activities that are eligible under the CoC Interim Rule, during the twelve months prior to the deadline stated in the Request for Proposals</w:t>
      </w: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propose an eligible activity for an eligible homeless population, pursuant to HUD requirements</w:t>
      </w: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be an eligible contractor for federal funds per https://www.sam.gov/, must have a current tax exempt status as verified by the IRS and must not owe any overdue tax debts, as documented on IRS 990 submissions to the IRS</w:t>
      </w: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not propose to use HUD funds to supplant current funding</w:t>
      </w: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identify matching funds prior to application submission</w:t>
      </w:r>
    </w:p>
    <w:p w:rsidR="0035798C" w:rsidRPr="00A61894" w:rsidRDefault="0035798C" w:rsidP="0035798C">
      <w:pPr>
        <w:pStyle w:val="ListParagraph"/>
        <w:numPr>
          <w:ilvl w:val="0"/>
          <w:numId w:val="7"/>
        </w:numPr>
        <w:jc w:val="both"/>
        <w:rPr>
          <w:rFonts w:ascii="Times New Roman" w:eastAsia="Times New Roman" w:hAnsi="Times New Roman" w:cs="Times New Roman"/>
        </w:rPr>
      </w:pPr>
      <w:r w:rsidRPr="00A61894">
        <w:rPr>
          <w:rFonts w:ascii="Times New Roman" w:eastAsia="Times New Roman" w:hAnsi="Times New Roman" w:cs="Times New Roman"/>
        </w:rPr>
        <w:t>Must provide the information listed below in Section II and must have satisfactory organizational status, experience and capacity to submit, implement and operate the proposed project, as determi</w:t>
      </w:r>
      <w:r w:rsidR="0079688D" w:rsidRPr="00A61894">
        <w:rPr>
          <w:rFonts w:ascii="Times New Roman" w:eastAsia="Times New Roman" w:hAnsi="Times New Roman" w:cs="Times New Roman"/>
        </w:rPr>
        <w:t xml:space="preserve">ned by </w:t>
      </w:r>
      <w:r w:rsidR="00284C0C" w:rsidRPr="00A61894">
        <w:rPr>
          <w:rFonts w:ascii="Times New Roman" w:eastAsia="Times New Roman" w:hAnsi="Times New Roman" w:cs="Times New Roman"/>
        </w:rPr>
        <w:t>GBCATCH</w:t>
      </w:r>
    </w:p>
    <w:p w:rsidR="0035798C" w:rsidRPr="00A61894" w:rsidRDefault="0035798C" w:rsidP="0035798C">
      <w:pPr>
        <w:jc w:val="both"/>
        <w:rPr>
          <w:rFonts w:ascii="Times New Roman" w:eastAsia="Times New Roman" w:hAnsi="Times New Roman" w:cs="Times New Roman"/>
        </w:rPr>
      </w:pPr>
    </w:p>
    <w:p w:rsidR="0035798C" w:rsidRPr="00A61894" w:rsidRDefault="0035798C" w:rsidP="0035798C">
      <w:pPr>
        <w:pStyle w:val="ListParagraph"/>
        <w:numPr>
          <w:ilvl w:val="0"/>
          <w:numId w:val="6"/>
        </w:numPr>
        <w:ind w:left="360" w:hanging="360"/>
        <w:jc w:val="both"/>
        <w:rPr>
          <w:rFonts w:ascii="Times New Roman" w:eastAsia="Times New Roman" w:hAnsi="Times New Roman" w:cs="Times New Roman"/>
        </w:rPr>
      </w:pPr>
      <w:r w:rsidRPr="00A61894">
        <w:rPr>
          <w:rFonts w:ascii="Times New Roman" w:eastAsia="Times New Roman" w:hAnsi="Times New Roman" w:cs="Times New Roman"/>
          <w:u w:val="single"/>
        </w:rPr>
        <w:t>Information on Organizational Status</w:t>
      </w:r>
      <w:r w:rsidRPr="00A61894">
        <w:rPr>
          <w:rFonts w:ascii="Times New Roman" w:eastAsia="Times New Roman" w:hAnsi="Times New Roman" w:cs="Times New Roman"/>
        </w:rPr>
        <w:t xml:space="preserve"> </w:t>
      </w:r>
    </w:p>
    <w:p w:rsidR="0035798C" w:rsidRPr="00A61894" w:rsidRDefault="0035798C" w:rsidP="0035798C">
      <w:pPr>
        <w:pStyle w:val="ListParagraph"/>
        <w:ind w:left="360"/>
        <w:jc w:val="both"/>
        <w:rPr>
          <w:rFonts w:ascii="Times New Roman" w:eastAsia="Times New Roman" w:hAnsi="Times New Roman" w:cs="Times New Roman"/>
        </w:rPr>
      </w:pPr>
    </w:p>
    <w:p w:rsidR="0035798C" w:rsidRPr="00A61894" w:rsidRDefault="0035798C" w:rsidP="0035798C">
      <w:pPr>
        <w:pStyle w:val="ListParagraph"/>
        <w:ind w:left="360"/>
        <w:jc w:val="both"/>
        <w:rPr>
          <w:rFonts w:ascii="Times New Roman" w:eastAsia="Times New Roman" w:hAnsi="Times New Roman" w:cs="Times New Roman"/>
        </w:rPr>
      </w:pPr>
      <w:r w:rsidRPr="00A61894">
        <w:rPr>
          <w:rFonts w:ascii="Times New Roman" w:eastAsia="Times New Roman" w:hAnsi="Times New Roman" w:cs="Times New Roman"/>
        </w:rPr>
        <w:t>Sponsors of CoC projects must provide</w:t>
      </w:r>
      <w:r w:rsidR="00901740" w:rsidRPr="00A61894">
        <w:rPr>
          <w:rFonts w:ascii="Times New Roman" w:eastAsia="Times New Roman" w:hAnsi="Times New Roman" w:cs="Times New Roman"/>
        </w:rPr>
        <w:t xml:space="preserve"> the following items to the </w:t>
      </w:r>
      <w:r w:rsidR="00284C0C" w:rsidRPr="00A61894">
        <w:rPr>
          <w:rFonts w:ascii="Times New Roman" w:eastAsia="Times New Roman" w:hAnsi="Times New Roman" w:cs="Times New Roman"/>
        </w:rPr>
        <w:t>GBCATCH</w:t>
      </w:r>
      <w:r w:rsidRPr="00A61894">
        <w:rPr>
          <w:rFonts w:ascii="Times New Roman" w:eastAsia="Times New Roman" w:hAnsi="Times New Roman" w:cs="Times New Roman"/>
        </w:rPr>
        <w:t xml:space="preserve"> for review</w:t>
      </w:r>
      <w:r w:rsidR="0089521D" w:rsidRPr="00A61894">
        <w:rPr>
          <w:rFonts w:ascii="Times New Roman" w:eastAsia="Times New Roman" w:hAnsi="Times New Roman" w:cs="Times New Roman"/>
        </w:rPr>
        <w:t>:</w:t>
      </w:r>
    </w:p>
    <w:p w:rsidR="0035798C" w:rsidRPr="00A61894" w:rsidRDefault="0035798C" w:rsidP="0035798C">
      <w:pPr>
        <w:pStyle w:val="ListParagraph"/>
        <w:ind w:left="360"/>
        <w:jc w:val="both"/>
        <w:rPr>
          <w:rFonts w:ascii="Times New Roman" w:eastAsia="Times New Roman" w:hAnsi="Times New Roman" w:cs="Times New Roman"/>
        </w:rPr>
      </w:pPr>
    </w:p>
    <w:p w:rsidR="0035798C" w:rsidRPr="00A61894" w:rsidRDefault="00901740" w:rsidP="0035798C">
      <w:pPr>
        <w:pStyle w:val="ListParagraph"/>
        <w:numPr>
          <w:ilvl w:val="0"/>
          <w:numId w:val="9"/>
        </w:numPr>
        <w:jc w:val="both"/>
        <w:rPr>
          <w:rFonts w:ascii="Times New Roman" w:eastAsia="Times New Roman" w:hAnsi="Times New Roman" w:cs="Times New Roman"/>
        </w:rPr>
      </w:pPr>
      <w:r w:rsidRPr="00A61894">
        <w:rPr>
          <w:rFonts w:ascii="Times New Roman" w:eastAsia="Times New Roman" w:hAnsi="Times New Roman" w:cs="Times New Roman"/>
        </w:rPr>
        <w:t>Signed letter of intent</w:t>
      </w:r>
      <w:r w:rsidR="0035798C" w:rsidRPr="00A61894">
        <w:rPr>
          <w:rFonts w:ascii="Times New Roman" w:eastAsia="Times New Roman" w:hAnsi="Times New Roman" w:cs="Times New Roman"/>
        </w:rPr>
        <w:t xml:space="preserve"> to apply for CoC Funding</w:t>
      </w:r>
    </w:p>
    <w:p w:rsidR="0035798C" w:rsidRPr="00A61894" w:rsidRDefault="006C7A4B" w:rsidP="0035798C">
      <w:pPr>
        <w:pStyle w:val="ListParagraph"/>
        <w:numPr>
          <w:ilvl w:val="0"/>
          <w:numId w:val="9"/>
        </w:numPr>
        <w:jc w:val="both"/>
        <w:rPr>
          <w:rFonts w:ascii="Times New Roman" w:eastAsia="Times New Roman" w:hAnsi="Times New Roman" w:cs="Times New Roman"/>
        </w:rPr>
      </w:pPr>
      <w:r w:rsidRPr="00A61894">
        <w:rPr>
          <w:rFonts w:ascii="Times New Roman" w:eastAsia="Times New Roman" w:hAnsi="Times New Roman" w:cs="Times New Roman"/>
        </w:rPr>
        <w:t>Copy of Code of Conduct</w:t>
      </w:r>
    </w:p>
    <w:p w:rsidR="006C7A4B" w:rsidRPr="00A61894" w:rsidRDefault="006C7A4B" w:rsidP="006C7A4B">
      <w:pPr>
        <w:pStyle w:val="ListParagraph"/>
        <w:numPr>
          <w:ilvl w:val="0"/>
          <w:numId w:val="9"/>
        </w:numPr>
        <w:jc w:val="both"/>
        <w:rPr>
          <w:rFonts w:ascii="Times New Roman" w:eastAsia="Times New Roman" w:hAnsi="Times New Roman" w:cs="Times New Roman"/>
        </w:rPr>
      </w:pPr>
      <w:r w:rsidRPr="00A61894">
        <w:rPr>
          <w:rFonts w:ascii="Times New Roman" w:eastAsia="Times New Roman" w:hAnsi="Times New Roman" w:cs="Times New Roman"/>
        </w:rPr>
        <w:t>IRS 501(c)3 designation letter (status in place for at least one year prior to application deadline)</w:t>
      </w:r>
    </w:p>
    <w:p w:rsidR="001544EA" w:rsidRPr="00A61894" w:rsidRDefault="001544EA" w:rsidP="001544EA">
      <w:pPr>
        <w:pStyle w:val="ListParagraph"/>
        <w:numPr>
          <w:ilvl w:val="0"/>
          <w:numId w:val="9"/>
        </w:numPr>
        <w:shd w:val="clear" w:color="auto" w:fill="FFFFFF"/>
        <w:rPr>
          <w:rFonts w:ascii="Times New Roman" w:eastAsia="Times New Roman" w:hAnsi="Times New Roman" w:cs="Times New Roman"/>
        </w:rPr>
      </w:pPr>
      <w:r w:rsidRPr="00A61894">
        <w:rPr>
          <w:rFonts w:ascii="Times New Roman" w:eastAsia="Times New Roman" w:hAnsi="Times New Roman" w:cs="Times New Roman"/>
        </w:rPr>
        <w:t>Most current APR on file with HUD (</w:t>
      </w:r>
      <w:r w:rsidRPr="00A61894">
        <w:rPr>
          <w:rFonts w:ascii="Times New Roman" w:eastAsia="Times New Roman" w:hAnsi="Times New Roman" w:cs="Times New Roman"/>
          <w:i/>
          <w:iCs/>
        </w:rPr>
        <w:t>e-snaps</w:t>
      </w:r>
      <w:r w:rsidRPr="00A61894">
        <w:rPr>
          <w:rFonts w:ascii="Times New Roman" w:eastAsia="Times New Roman" w:hAnsi="Times New Roman" w:cs="Times New Roman"/>
        </w:rPr>
        <w:t> prior to April 1, 201</w:t>
      </w:r>
      <w:r w:rsidR="00362EAF">
        <w:rPr>
          <w:rFonts w:ascii="Times New Roman" w:eastAsia="Times New Roman" w:hAnsi="Times New Roman" w:cs="Times New Roman"/>
        </w:rPr>
        <w:t>9</w:t>
      </w:r>
      <w:r w:rsidRPr="00A61894">
        <w:rPr>
          <w:rFonts w:ascii="Times New Roman" w:eastAsia="Times New Roman" w:hAnsi="Times New Roman" w:cs="Times New Roman"/>
        </w:rPr>
        <w:t>, or SAGE after April 1, 201</w:t>
      </w:r>
      <w:r w:rsidR="00362EAF">
        <w:rPr>
          <w:rFonts w:ascii="Times New Roman" w:eastAsia="Times New Roman" w:hAnsi="Times New Roman" w:cs="Times New Roman"/>
        </w:rPr>
        <w:t>9</w:t>
      </w:r>
      <w:r w:rsidR="009F6DFF">
        <w:rPr>
          <w:rFonts w:ascii="Times New Roman" w:eastAsia="Times New Roman" w:hAnsi="Times New Roman" w:cs="Times New Roman"/>
        </w:rPr>
        <w:t>.</w:t>
      </w:r>
      <w:r w:rsidRPr="00A61894">
        <w:rPr>
          <w:rFonts w:ascii="Times New Roman" w:eastAsia="Times New Roman" w:hAnsi="Times New Roman" w:cs="Times New Roman"/>
        </w:rPr>
        <w:t>) </w:t>
      </w:r>
      <w:r w:rsidRPr="00A61894">
        <w:rPr>
          <w:rFonts w:ascii="Times New Roman" w:eastAsia="Times New Roman" w:hAnsi="Times New Roman" w:cs="Times New Roman"/>
          <w:u w:val="single"/>
        </w:rPr>
        <w:t>Please indicate the date the APR was submitted</w:t>
      </w:r>
      <w:r w:rsidRPr="00A61894">
        <w:rPr>
          <w:rFonts w:ascii="Times New Roman" w:eastAsia="Times New Roman" w:hAnsi="Times New Roman" w:cs="Times New Roman"/>
        </w:rPr>
        <w:t>. </w:t>
      </w:r>
    </w:p>
    <w:p w:rsidR="006C7A4B" w:rsidRPr="00A61894" w:rsidRDefault="006C7A4B" w:rsidP="006C7A4B">
      <w:pPr>
        <w:ind w:left="360"/>
        <w:rPr>
          <w:rFonts w:ascii="Times New Roman" w:eastAsia="Times New Roman" w:hAnsi="Times New Roman" w:cs="Times New Roman"/>
        </w:rPr>
      </w:pPr>
    </w:p>
    <w:p w:rsidR="0035798C" w:rsidRPr="00A61894" w:rsidRDefault="0035798C" w:rsidP="00E93FB2">
      <w:pPr>
        <w:jc w:val="both"/>
        <w:rPr>
          <w:rFonts w:ascii="Times New Roman" w:eastAsia="Times New Roman" w:hAnsi="Times New Roman" w:cs="Times New Roman"/>
        </w:rPr>
      </w:pPr>
    </w:p>
    <w:sectPr w:rsidR="0035798C" w:rsidRPr="00A61894" w:rsidSect="00622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64" w:rsidRDefault="00D26764" w:rsidP="00793C3A">
      <w:r>
        <w:separator/>
      </w:r>
    </w:p>
  </w:endnote>
  <w:endnote w:type="continuationSeparator" w:id="0">
    <w:p w:rsidR="00D26764" w:rsidRDefault="00D26764" w:rsidP="0079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40" w:rsidRDefault="00901740" w:rsidP="00793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740" w:rsidRDefault="009017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40" w:rsidRDefault="00901740" w:rsidP="00793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EE5">
      <w:rPr>
        <w:rStyle w:val="PageNumber"/>
        <w:noProof/>
      </w:rPr>
      <w:t>2</w:t>
    </w:r>
    <w:r>
      <w:rPr>
        <w:rStyle w:val="PageNumber"/>
      </w:rPr>
      <w:fldChar w:fldCharType="end"/>
    </w:r>
  </w:p>
  <w:p w:rsidR="00901740" w:rsidRDefault="009017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64" w:rsidRDefault="00D26764" w:rsidP="00793C3A">
      <w:r>
        <w:separator/>
      </w:r>
    </w:p>
  </w:footnote>
  <w:footnote w:type="continuationSeparator" w:id="0">
    <w:p w:rsidR="00D26764" w:rsidRDefault="00D26764" w:rsidP="00793C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clip_image001"/>
      </v:shape>
    </w:pict>
  </w:numPicBullet>
  <w:abstractNum w:abstractNumId="0" w15:restartNumberingAfterBreak="0">
    <w:nsid w:val="00805AAD"/>
    <w:multiLevelType w:val="hybridMultilevel"/>
    <w:tmpl w:val="D75A52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94702C"/>
    <w:multiLevelType w:val="hybridMultilevel"/>
    <w:tmpl w:val="32D8DE90"/>
    <w:lvl w:ilvl="0" w:tplc="E780A49A">
      <w:start w:val="1"/>
      <w:numFmt w:val="bullet"/>
      <w:lvlText w:val=""/>
      <w:lvlPicBulletId w:val="0"/>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A33B64"/>
    <w:multiLevelType w:val="hybridMultilevel"/>
    <w:tmpl w:val="317A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5018"/>
    <w:multiLevelType w:val="hybridMultilevel"/>
    <w:tmpl w:val="E774F9B2"/>
    <w:lvl w:ilvl="0" w:tplc="0A8A9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7794"/>
    <w:multiLevelType w:val="hybridMultilevel"/>
    <w:tmpl w:val="861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5397F"/>
    <w:multiLevelType w:val="hybridMultilevel"/>
    <w:tmpl w:val="10B6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C7A9C"/>
    <w:multiLevelType w:val="hybridMultilevel"/>
    <w:tmpl w:val="3D5EC930"/>
    <w:lvl w:ilvl="0" w:tplc="0A8A9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19C6"/>
    <w:multiLevelType w:val="hybridMultilevel"/>
    <w:tmpl w:val="4434FE32"/>
    <w:lvl w:ilvl="0" w:tplc="92FAEEA4">
      <w:start w:val="1"/>
      <w:numFmt w:val="bullet"/>
      <w:lvlText w:val=""/>
      <w:lvlJc w:val="left"/>
      <w:pPr>
        <w:ind w:left="360" w:hanging="360"/>
      </w:pPr>
      <w:rPr>
        <w:rFonts w:ascii="Webdings" w:hAnsi="Webdings" w:hint="default"/>
        <w:sz w:val="12"/>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AE871AF"/>
    <w:multiLevelType w:val="hybridMultilevel"/>
    <w:tmpl w:val="4B6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6ECE"/>
    <w:multiLevelType w:val="hybridMultilevel"/>
    <w:tmpl w:val="117AED72"/>
    <w:lvl w:ilvl="0" w:tplc="0A8A9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F4F9A"/>
    <w:multiLevelType w:val="hybridMultilevel"/>
    <w:tmpl w:val="037ABBEE"/>
    <w:lvl w:ilvl="0" w:tplc="F8B005B4">
      <w:start w:val="1"/>
      <w:numFmt w:val="bullet"/>
      <w:lvlText w:val=""/>
      <w:lvlPicBulletId w:val="0"/>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DB62B4"/>
    <w:multiLevelType w:val="hybridMultilevel"/>
    <w:tmpl w:val="FBD27134"/>
    <w:lvl w:ilvl="0" w:tplc="EACE90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B15B0E"/>
    <w:multiLevelType w:val="hybridMultilevel"/>
    <w:tmpl w:val="DCBCD5B4"/>
    <w:lvl w:ilvl="0" w:tplc="1F324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3B6"/>
    <w:multiLevelType w:val="hybridMultilevel"/>
    <w:tmpl w:val="E6DC3D72"/>
    <w:lvl w:ilvl="0" w:tplc="F8B005B4">
      <w:start w:val="1"/>
      <w:numFmt w:val="bullet"/>
      <w:lvlText w:val=""/>
      <w:lvlPicBulletId w:val="0"/>
      <w:lvlJc w:val="left"/>
      <w:pPr>
        <w:ind w:left="-720" w:hanging="360"/>
      </w:pPr>
      <w:rPr>
        <w:rFonts w:ascii="Symbol" w:hAnsi="Symbol" w:hint="default"/>
        <w:color w:val="auto"/>
        <w:sz w:val="1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4" w15:restartNumberingAfterBreak="0">
    <w:nsid w:val="2E541AFB"/>
    <w:multiLevelType w:val="hybridMultilevel"/>
    <w:tmpl w:val="A3382892"/>
    <w:lvl w:ilvl="0" w:tplc="D0B06536">
      <w:start w:val="1"/>
      <w:numFmt w:val="bullet"/>
      <w:lvlText w:val=""/>
      <w:lvlPicBulletId w:val="0"/>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F24404"/>
    <w:multiLevelType w:val="hybridMultilevel"/>
    <w:tmpl w:val="79202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944623"/>
    <w:multiLevelType w:val="hybridMultilevel"/>
    <w:tmpl w:val="D5E8BB82"/>
    <w:lvl w:ilvl="0" w:tplc="04090005">
      <w:start w:val="1"/>
      <w:numFmt w:val="bullet"/>
      <w:lvlText w:val=""/>
      <w:lvlJc w:val="left"/>
      <w:pPr>
        <w:ind w:left="0" w:hanging="360"/>
      </w:pPr>
      <w:rPr>
        <w:rFonts w:ascii="Wingdings" w:hAnsi="Wingdings" w:hint="default"/>
        <w:color w:val="auto"/>
        <w:sz w:val="1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A5D3ECE"/>
    <w:multiLevelType w:val="hybridMultilevel"/>
    <w:tmpl w:val="65B8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06355"/>
    <w:multiLevelType w:val="hybridMultilevel"/>
    <w:tmpl w:val="3F7CDEF2"/>
    <w:lvl w:ilvl="0" w:tplc="D6344168">
      <w:start w:val="1"/>
      <w:numFmt w:val="bullet"/>
      <w:lvlText w:val=""/>
      <w:lvlPicBulletId w:val="0"/>
      <w:lvlJc w:val="left"/>
      <w:pPr>
        <w:ind w:left="1440" w:hanging="360"/>
      </w:pPr>
      <w:rPr>
        <w:rFonts w:ascii="Symbol" w:hAnsi="Symbol" w:hint="default"/>
        <w:color w:val="auto"/>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5F453CE"/>
    <w:multiLevelType w:val="hybridMultilevel"/>
    <w:tmpl w:val="C2B404F8"/>
    <w:lvl w:ilvl="0" w:tplc="0A8A9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70584"/>
    <w:multiLevelType w:val="hybridMultilevel"/>
    <w:tmpl w:val="3B3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52D31"/>
    <w:multiLevelType w:val="hybridMultilevel"/>
    <w:tmpl w:val="ED6CE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D1CDE"/>
    <w:multiLevelType w:val="hybridMultilevel"/>
    <w:tmpl w:val="6080A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D36477"/>
    <w:multiLevelType w:val="hybridMultilevel"/>
    <w:tmpl w:val="25C8E0C8"/>
    <w:lvl w:ilvl="0" w:tplc="5EBA64B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4" w15:restartNumberingAfterBreak="0">
    <w:nsid w:val="5C6A09BD"/>
    <w:multiLevelType w:val="hybridMultilevel"/>
    <w:tmpl w:val="8E2006CA"/>
    <w:lvl w:ilvl="0" w:tplc="92FAEEA4">
      <w:start w:val="1"/>
      <w:numFmt w:val="bullet"/>
      <w:lvlText w:val=""/>
      <w:lvlJc w:val="left"/>
      <w:pPr>
        <w:ind w:left="360" w:hanging="360"/>
      </w:pPr>
      <w:rPr>
        <w:rFonts w:ascii="Webdings" w:hAnsi="Webdings" w:hint="default"/>
        <w:sz w:val="1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FA0492"/>
    <w:multiLevelType w:val="hybridMultilevel"/>
    <w:tmpl w:val="713A610A"/>
    <w:lvl w:ilvl="0" w:tplc="4D9A7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23D57"/>
    <w:multiLevelType w:val="hybridMultilevel"/>
    <w:tmpl w:val="C798CBA2"/>
    <w:lvl w:ilvl="0" w:tplc="D6344168">
      <w:start w:val="1"/>
      <w:numFmt w:val="bullet"/>
      <w:lvlText w:val=""/>
      <w:lvlPicBulletId w:val="0"/>
      <w:lvlJc w:val="left"/>
      <w:pPr>
        <w:ind w:left="144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3285C"/>
    <w:multiLevelType w:val="hybridMultilevel"/>
    <w:tmpl w:val="0C2EB7CE"/>
    <w:lvl w:ilvl="0" w:tplc="F8B005B4">
      <w:start w:val="1"/>
      <w:numFmt w:val="bullet"/>
      <w:lvlText w:val=""/>
      <w:lvlPicBulletId w:val="0"/>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C5764A"/>
    <w:multiLevelType w:val="hybridMultilevel"/>
    <w:tmpl w:val="1F2C33E0"/>
    <w:lvl w:ilvl="0" w:tplc="1F324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52F8F"/>
    <w:multiLevelType w:val="hybridMultilevel"/>
    <w:tmpl w:val="C77A3BA8"/>
    <w:lvl w:ilvl="0" w:tplc="F58C8D12">
      <w:start w:val="1"/>
      <w:numFmt w:val="bullet"/>
      <w:lvlText w:val=""/>
      <w:lvlPicBulletId w:val="0"/>
      <w:lvlJc w:val="left"/>
      <w:pPr>
        <w:ind w:left="0" w:hanging="360"/>
      </w:pPr>
      <w:rPr>
        <w:rFonts w:ascii="Symbol" w:hAnsi="Symbol" w:hint="default"/>
        <w:color w:val="auto"/>
        <w:sz w:val="20"/>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0" w15:restartNumberingAfterBreak="0">
    <w:nsid w:val="7C22689B"/>
    <w:multiLevelType w:val="hybridMultilevel"/>
    <w:tmpl w:val="A6D8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432DC8"/>
    <w:multiLevelType w:val="hybridMultilevel"/>
    <w:tmpl w:val="0512FB16"/>
    <w:lvl w:ilvl="0" w:tplc="202CAD78">
      <w:start w:val="1"/>
      <w:numFmt w:val="bullet"/>
      <w:lvlText w:val=""/>
      <w:lvlPicBulletId w:val="0"/>
      <w:lvlJc w:val="left"/>
      <w:pPr>
        <w:ind w:left="-360" w:hanging="360"/>
      </w:pPr>
      <w:rPr>
        <w:rFonts w:ascii="Symbol" w:hAnsi="Symbol" w:hint="default"/>
        <w:b/>
        <w:color w:val="auto"/>
        <w:sz w:val="2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num>
  <w:num w:numId="2">
    <w:abstractNumId w:val="2"/>
  </w:num>
  <w:num w:numId="3">
    <w:abstractNumId w:val="12"/>
  </w:num>
  <w:num w:numId="4">
    <w:abstractNumId w:val="28"/>
  </w:num>
  <w:num w:numId="5">
    <w:abstractNumId w:val="25"/>
  </w:num>
  <w:num w:numId="6">
    <w:abstractNumId w:val="11"/>
  </w:num>
  <w:num w:numId="7">
    <w:abstractNumId w:val="19"/>
  </w:num>
  <w:num w:numId="8">
    <w:abstractNumId w:val="6"/>
  </w:num>
  <w:num w:numId="9">
    <w:abstractNumId w:val="3"/>
  </w:num>
  <w:num w:numId="10">
    <w:abstractNumId w:val="9"/>
  </w:num>
  <w:num w:numId="11">
    <w:abstractNumId w:val="13"/>
  </w:num>
  <w:num w:numId="12">
    <w:abstractNumId w:val="29"/>
  </w:num>
  <w:num w:numId="13">
    <w:abstractNumId w:val="16"/>
  </w:num>
  <w:num w:numId="14">
    <w:abstractNumId w:val="7"/>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14"/>
  </w:num>
  <w:num w:numId="19">
    <w:abstractNumId w:val="18"/>
  </w:num>
  <w:num w:numId="20">
    <w:abstractNumId w:val="1"/>
  </w:num>
  <w:num w:numId="21">
    <w:abstractNumId w:val="10"/>
  </w:num>
  <w:num w:numId="22">
    <w:abstractNumId w:val="27"/>
  </w:num>
  <w:num w:numId="23">
    <w:abstractNumId w:val="1"/>
  </w:num>
  <w:num w:numId="24">
    <w:abstractNumId w:val="22"/>
  </w:num>
  <w:num w:numId="25">
    <w:abstractNumId w:val="18"/>
  </w:num>
  <w:num w:numId="26">
    <w:abstractNumId w:val="26"/>
  </w:num>
  <w:num w:numId="27">
    <w:abstractNumId w:val="23"/>
  </w:num>
  <w:num w:numId="28">
    <w:abstractNumId w:val="15"/>
  </w:num>
  <w:num w:numId="29">
    <w:abstractNumId w:val="5"/>
  </w:num>
  <w:num w:numId="30">
    <w:abstractNumId w:val="4"/>
  </w:num>
  <w:num w:numId="31">
    <w:abstractNumId w:val="21"/>
  </w:num>
  <w:num w:numId="32">
    <w:abstractNumId w:val="17"/>
  </w:num>
  <w:num w:numId="33">
    <w:abstractNumId w:val="20"/>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B2"/>
    <w:rsid w:val="000A5623"/>
    <w:rsid w:val="001544EA"/>
    <w:rsid w:val="002267E0"/>
    <w:rsid w:val="0024360C"/>
    <w:rsid w:val="002461D7"/>
    <w:rsid w:val="00261A61"/>
    <w:rsid w:val="00284C0C"/>
    <w:rsid w:val="002C06F0"/>
    <w:rsid w:val="002F325E"/>
    <w:rsid w:val="00341DA4"/>
    <w:rsid w:val="0035798C"/>
    <w:rsid w:val="00362EAF"/>
    <w:rsid w:val="003D0E08"/>
    <w:rsid w:val="004249FB"/>
    <w:rsid w:val="00463D9C"/>
    <w:rsid w:val="00465289"/>
    <w:rsid w:val="004D4CA5"/>
    <w:rsid w:val="00506764"/>
    <w:rsid w:val="005767FE"/>
    <w:rsid w:val="005D7D47"/>
    <w:rsid w:val="00601D0A"/>
    <w:rsid w:val="006224CF"/>
    <w:rsid w:val="00662185"/>
    <w:rsid w:val="00695EAD"/>
    <w:rsid w:val="006C7A4B"/>
    <w:rsid w:val="007316EC"/>
    <w:rsid w:val="00764AC4"/>
    <w:rsid w:val="00793C3A"/>
    <w:rsid w:val="0079688D"/>
    <w:rsid w:val="007978EE"/>
    <w:rsid w:val="007A79C9"/>
    <w:rsid w:val="008937D1"/>
    <w:rsid w:val="0089521D"/>
    <w:rsid w:val="008B0354"/>
    <w:rsid w:val="008C082D"/>
    <w:rsid w:val="00901740"/>
    <w:rsid w:val="00924D23"/>
    <w:rsid w:val="00956F1F"/>
    <w:rsid w:val="009F6DFF"/>
    <w:rsid w:val="00A37A71"/>
    <w:rsid w:val="00A61894"/>
    <w:rsid w:val="00A66BF5"/>
    <w:rsid w:val="00AA791C"/>
    <w:rsid w:val="00AB3564"/>
    <w:rsid w:val="00AD1FC2"/>
    <w:rsid w:val="00AF4BB9"/>
    <w:rsid w:val="00B6484A"/>
    <w:rsid w:val="00B66EE5"/>
    <w:rsid w:val="00C40737"/>
    <w:rsid w:val="00C40EF2"/>
    <w:rsid w:val="00C677B4"/>
    <w:rsid w:val="00C7507C"/>
    <w:rsid w:val="00CC3C7B"/>
    <w:rsid w:val="00CF3408"/>
    <w:rsid w:val="00CF34AA"/>
    <w:rsid w:val="00D26764"/>
    <w:rsid w:val="00DF2427"/>
    <w:rsid w:val="00E81524"/>
    <w:rsid w:val="00E93FB2"/>
    <w:rsid w:val="00EE3388"/>
    <w:rsid w:val="00F02EEF"/>
    <w:rsid w:val="00F40213"/>
    <w:rsid w:val="00F63944"/>
    <w:rsid w:val="00FC059D"/>
    <w:rsid w:val="00FD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28B61674-937D-43F6-AD70-3B84E3C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13"/>
    <w:pPr>
      <w:ind w:left="720"/>
      <w:contextualSpacing/>
    </w:pPr>
  </w:style>
  <w:style w:type="paragraph" w:styleId="Footer">
    <w:name w:val="footer"/>
    <w:basedOn w:val="Normal"/>
    <w:link w:val="FooterChar"/>
    <w:uiPriority w:val="99"/>
    <w:unhideWhenUsed/>
    <w:rsid w:val="00793C3A"/>
    <w:pPr>
      <w:tabs>
        <w:tab w:val="center" w:pos="4320"/>
        <w:tab w:val="right" w:pos="8640"/>
      </w:tabs>
    </w:pPr>
  </w:style>
  <w:style w:type="character" w:customStyle="1" w:styleId="FooterChar">
    <w:name w:val="Footer Char"/>
    <w:basedOn w:val="DefaultParagraphFont"/>
    <w:link w:val="Footer"/>
    <w:uiPriority w:val="99"/>
    <w:rsid w:val="00793C3A"/>
  </w:style>
  <w:style w:type="character" w:styleId="PageNumber">
    <w:name w:val="page number"/>
    <w:basedOn w:val="DefaultParagraphFont"/>
    <w:uiPriority w:val="99"/>
    <w:semiHidden/>
    <w:unhideWhenUsed/>
    <w:rsid w:val="00793C3A"/>
  </w:style>
  <w:style w:type="character" w:styleId="Hyperlink">
    <w:name w:val="Hyperlink"/>
    <w:basedOn w:val="DefaultParagraphFont"/>
    <w:uiPriority w:val="99"/>
    <w:unhideWhenUsed/>
    <w:rsid w:val="006224CF"/>
    <w:rPr>
      <w:color w:val="0000FF" w:themeColor="hyperlink"/>
      <w:u w:val="single"/>
    </w:rPr>
  </w:style>
  <w:style w:type="character" w:styleId="FollowedHyperlink">
    <w:name w:val="FollowedHyperlink"/>
    <w:basedOn w:val="DefaultParagraphFont"/>
    <w:uiPriority w:val="99"/>
    <w:semiHidden/>
    <w:unhideWhenUsed/>
    <w:rsid w:val="006224CF"/>
    <w:rPr>
      <w:color w:val="800080" w:themeColor="followedHyperlink"/>
      <w:u w:val="single"/>
    </w:rPr>
  </w:style>
  <w:style w:type="character" w:customStyle="1" w:styleId="apple-converted-space">
    <w:name w:val="apple-converted-space"/>
    <w:basedOn w:val="DefaultParagraphFont"/>
    <w:rsid w:val="001544EA"/>
  </w:style>
  <w:style w:type="paragraph" w:styleId="DocumentMap">
    <w:name w:val="Document Map"/>
    <w:basedOn w:val="Normal"/>
    <w:link w:val="DocumentMapChar"/>
    <w:uiPriority w:val="99"/>
    <w:semiHidden/>
    <w:unhideWhenUsed/>
    <w:rsid w:val="007A79C9"/>
    <w:rPr>
      <w:rFonts w:ascii="Times New Roman" w:hAnsi="Times New Roman" w:cs="Times New Roman"/>
    </w:rPr>
  </w:style>
  <w:style w:type="character" w:customStyle="1" w:styleId="DocumentMapChar">
    <w:name w:val="Document Map Char"/>
    <w:basedOn w:val="DefaultParagraphFont"/>
    <w:link w:val="DocumentMap"/>
    <w:uiPriority w:val="99"/>
    <w:semiHidden/>
    <w:rsid w:val="007A79C9"/>
    <w:rPr>
      <w:rFonts w:ascii="Times New Roman" w:hAnsi="Times New Roman" w:cs="Times New Roman"/>
    </w:rPr>
  </w:style>
  <w:style w:type="paragraph" w:styleId="BalloonText">
    <w:name w:val="Balloon Text"/>
    <w:basedOn w:val="Normal"/>
    <w:link w:val="BalloonTextChar"/>
    <w:uiPriority w:val="99"/>
    <w:semiHidden/>
    <w:unhideWhenUsed/>
    <w:rsid w:val="00C677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7B4"/>
    <w:rPr>
      <w:rFonts w:ascii="Times New Roman" w:hAnsi="Times New Roman" w:cs="Times New Roman"/>
      <w:sz w:val="18"/>
      <w:szCs w:val="18"/>
    </w:rPr>
  </w:style>
  <w:style w:type="paragraph" w:customStyle="1" w:styleId="Default">
    <w:name w:val="Default"/>
    <w:rsid w:val="00A61894"/>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92877">
      <w:bodyDiv w:val="1"/>
      <w:marLeft w:val="0"/>
      <w:marRight w:val="0"/>
      <w:marTop w:val="0"/>
      <w:marBottom w:val="0"/>
      <w:divBdr>
        <w:top w:val="none" w:sz="0" w:space="0" w:color="auto"/>
        <w:left w:val="none" w:sz="0" w:space="0" w:color="auto"/>
        <w:bottom w:val="none" w:sz="0" w:space="0" w:color="auto"/>
        <w:right w:val="none" w:sz="0" w:space="0" w:color="auto"/>
      </w:divBdr>
    </w:div>
    <w:div w:id="682822650">
      <w:bodyDiv w:val="1"/>
      <w:marLeft w:val="0"/>
      <w:marRight w:val="0"/>
      <w:marTop w:val="0"/>
      <w:marBottom w:val="0"/>
      <w:divBdr>
        <w:top w:val="none" w:sz="0" w:space="0" w:color="auto"/>
        <w:left w:val="none" w:sz="0" w:space="0" w:color="auto"/>
        <w:bottom w:val="none" w:sz="0" w:space="0" w:color="auto"/>
        <w:right w:val="none" w:sz="0" w:space="0" w:color="auto"/>
      </w:divBdr>
      <w:divsChild>
        <w:div w:id="1306934551">
          <w:marLeft w:val="0"/>
          <w:marRight w:val="0"/>
          <w:marTop w:val="0"/>
          <w:marBottom w:val="0"/>
          <w:divBdr>
            <w:top w:val="none" w:sz="0" w:space="0" w:color="auto"/>
            <w:left w:val="none" w:sz="0" w:space="0" w:color="auto"/>
            <w:bottom w:val="none" w:sz="0" w:space="0" w:color="auto"/>
            <w:right w:val="none" w:sz="0" w:space="0" w:color="auto"/>
          </w:divBdr>
          <w:divsChild>
            <w:div w:id="10229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618">
      <w:bodyDiv w:val="1"/>
      <w:marLeft w:val="0"/>
      <w:marRight w:val="0"/>
      <w:marTop w:val="0"/>
      <w:marBottom w:val="0"/>
      <w:divBdr>
        <w:top w:val="none" w:sz="0" w:space="0" w:color="auto"/>
        <w:left w:val="none" w:sz="0" w:space="0" w:color="auto"/>
        <w:bottom w:val="none" w:sz="0" w:space="0" w:color="auto"/>
        <w:right w:val="none" w:sz="0" w:space="0" w:color="auto"/>
      </w:divBdr>
    </w:div>
    <w:div w:id="1704280978">
      <w:bodyDiv w:val="1"/>
      <w:marLeft w:val="0"/>
      <w:marRight w:val="0"/>
      <w:marTop w:val="0"/>
      <w:marBottom w:val="0"/>
      <w:divBdr>
        <w:top w:val="none" w:sz="0" w:space="0" w:color="auto"/>
        <w:left w:val="none" w:sz="0" w:space="0" w:color="auto"/>
        <w:bottom w:val="none" w:sz="0" w:space="0" w:color="auto"/>
        <w:right w:val="none" w:sz="0" w:space="0" w:color="auto"/>
      </w:divBdr>
    </w:div>
    <w:div w:id="2121219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FY-2019-CoC-Program-Competition-NOFA.pdf" TargetMode="External"/><Relationship Id="rId13" Type="http://schemas.openxmlformats.org/officeDocument/2006/relationships/hyperlink" Target="mailto:ebruder-moore@comcounsel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bruder-moore@comcounseling.org" TargetMode="External"/><Relationship Id="rId2" Type="http://schemas.openxmlformats.org/officeDocument/2006/relationships/numbering" Target="numbering.xml"/><Relationship Id="rId16" Type="http://schemas.openxmlformats.org/officeDocument/2006/relationships/hyperlink" Target="mailto:Kevin.McCarthy@bcsb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counseling.org" TargetMode="External"/><Relationship Id="rId10" Type="http://schemas.openxmlformats.org/officeDocument/2006/relationships/hyperlink" Target="https://www.hudexchange.info/programs/c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les.hudexchange.info/resources/documents/fy-2019-coc-program-competition-nofa-whats-new-changes-and-highlights.pdf" TargetMode="External"/><Relationship Id="rId14" Type="http://schemas.openxmlformats.org/officeDocument/2006/relationships/hyperlink" Target="https://www.facebook.com/Greater-Bristol-County-Attleboro-Taunton-Coalition-to-end-Homelessness-1450711035143268/?ref=bookmar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17E1-E90C-417B-B329-F1DA0D1F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PEH</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Taylor</dc:creator>
  <cp:lastModifiedBy>Ellen Bruder-Moore</cp:lastModifiedBy>
  <cp:revision>2</cp:revision>
  <cp:lastPrinted>2017-08-15T17:31:00Z</cp:lastPrinted>
  <dcterms:created xsi:type="dcterms:W3CDTF">2019-07-19T15:55:00Z</dcterms:created>
  <dcterms:modified xsi:type="dcterms:W3CDTF">2019-07-19T15:55:00Z</dcterms:modified>
</cp:coreProperties>
</file>